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E4F" w14:textId="77777777" w:rsidR="00F04FB6" w:rsidRPr="00C860D9" w:rsidRDefault="00F04FB6" w:rsidP="00F04FB6">
      <w:pPr>
        <w:spacing w:after="240" w:line="360" w:lineRule="auto"/>
        <w:jc w:val="both"/>
        <w:rPr>
          <w:sz w:val="32"/>
          <w:szCs w:val="32"/>
        </w:rPr>
      </w:pPr>
      <w:r w:rsidRPr="00C860D9">
        <w:rPr>
          <w:sz w:val="32"/>
          <w:szCs w:val="32"/>
        </w:rPr>
        <w:t xml:space="preserve">Niedozwolone klauzule schodzą ze sceny – </w:t>
      </w:r>
      <w:r w:rsidRPr="00FB7323">
        <w:rPr>
          <w:sz w:val="32"/>
          <w:szCs w:val="32"/>
        </w:rPr>
        <w:t>ponad 15 mln zł kary dla Live Nation i zwroty dla konsumentów</w:t>
      </w:r>
    </w:p>
    <w:p w14:paraId="30398E1A" w14:textId="411D6828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 xml:space="preserve">Dobra zabawa na koncercie nie powinna zaczynać się od zderzenia </w:t>
      </w:r>
      <w:r w:rsidR="00986290">
        <w:rPr>
          <w:b/>
          <w:sz w:val="22"/>
          <w:lang w:eastAsia="pl-PL"/>
        </w:rPr>
        <w:t>z </w:t>
      </w:r>
      <w:r w:rsidRPr="00C860D9">
        <w:rPr>
          <w:b/>
          <w:sz w:val="22"/>
          <w:lang w:eastAsia="pl-PL"/>
        </w:rPr>
        <w:t xml:space="preserve">regulaminem, który </w:t>
      </w:r>
      <w:r w:rsidRPr="00C066F6">
        <w:rPr>
          <w:b/>
          <w:sz w:val="22"/>
          <w:lang w:eastAsia="pl-PL"/>
        </w:rPr>
        <w:t>gra przeciwko</w:t>
      </w:r>
      <w:r w:rsidRPr="00C860D9">
        <w:rPr>
          <w:b/>
          <w:sz w:val="22"/>
          <w:lang w:eastAsia="pl-PL"/>
        </w:rPr>
        <w:t xml:space="preserve"> konsumentowi. </w:t>
      </w:r>
    </w:p>
    <w:p w14:paraId="2B0D4999" w14:textId="4B459579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 xml:space="preserve">Prezes UOKiK zakwestionował m.in. postanowienia, które utrudniały zwrot pieniędzy za odwołane </w:t>
      </w:r>
      <w:r>
        <w:rPr>
          <w:b/>
          <w:sz w:val="22"/>
          <w:lang w:eastAsia="pl-PL"/>
        </w:rPr>
        <w:t xml:space="preserve">przez przedsiębiorcę </w:t>
      </w:r>
      <w:r w:rsidRPr="00C860D9">
        <w:rPr>
          <w:b/>
          <w:sz w:val="22"/>
          <w:lang w:eastAsia="pl-PL"/>
        </w:rPr>
        <w:t xml:space="preserve">wydarzenie i pozostawiały uczestników w niepewności, czy ich torebka </w:t>
      </w:r>
      <w:r w:rsidR="00101B36">
        <w:rPr>
          <w:b/>
          <w:sz w:val="22"/>
          <w:lang w:eastAsia="pl-PL"/>
        </w:rPr>
        <w:t>lub</w:t>
      </w:r>
      <w:r w:rsidR="00101B36" w:rsidRPr="00C860D9">
        <w:rPr>
          <w:b/>
          <w:sz w:val="22"/>
          <w:lang w:eastAsia="pl-PL"/>
        </w:rPr>
        <w:t xml:space="preserve"> </w:t>
      </w:r>
      <w:r w:rsidRPr="00C860D9">
        <w:rPr>
          <w:b/>
          <w:sz w:val="22"/>
          <w:lang w:eastAsia="pl-PL"/>
        </w:rPr>
        <w:t xml:space="preserve">inna rzecz nie zostanie uznana za </w:t>
      </w:r>
      <w:r>
        <w:rPr>
          <w:b/>
          <w:sz w:val="22"/>
          <w:lang w:eastAsia="pl-PL"/>
        </w:rPr>
        <w:t>niedozwolony „</w:t>
      </w:r>
      <w:r w:rsidRPr="00C860D9">
        <w:rPr>
          <w:b/>
          <w:sz w:val="22"/>
          <w:lang w:eastAsia="pl-PL"/>
        </w:rPr>
        <w:t>bagaż</w:t>
      </w:r>
      <w:r>
        <w:rPr>
          <w:b/>
          <w:sz w:val="22"/>
          <w:lang w:eastAsia="pl-PL"/>
        </w:rPr>
        <w:t>”</w:t>
      </w:r>
      <w:r w:rsidRPr="00C860D9">
        <w:rPr>
          <w:b/>
          <w:sz w:val="22"/>
          <w:lang w:eastAsia="pl-PL"/>
        </w:rPr>
        <w:t xml:space="preserve">. </w:t>
      </w:r>
    </w:p>
    <w:p w14:paraId="37CD375E" w14:textId="47841527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>Live Nation ma zwrócić pieniądze uprawnionym konsumentom oraz zapłacić ponad 15 mln zł kar</w:t>
      </w:r>
      <w:r>
        <w:rPr>
          <w:b/>
          <w:sz w:val="22"/>
          <w:lang w:eastAsia="pl-PL"/>
        </w:rPr>
        <w:t>y</w:t>
      </w:r>
      <w:r w:rsidRPr="00C860D9">
        <w:rPr>
          <w:b/>
          <w:sz w:val="22"/>
          <w:lang w:eastAsia="pl-PL"/>
        </w:rPr>
        <w:t>.</w:t>
      </w:r>
    </w:p>
    <w:p w14:paraId="7009612C" w14:textId="20CCF2CC" w:rsidR="000657C3" w:rsidRPr="000657C3" w:rsidRDefault="00400C2B" w:rsidP="00F04FB6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Trebuchet MS" w:hAnsi="Trebuchet MS"/>
          <w:bCs/>
          <w:color w:val="000000" w:themeColor="text1"/>
          <w:sz w:val="22"/>
        </w:rPr>
      </w:pPr>
      <w:r w:rsidRPr="000657C3">
        <w:rPr>
          <w:rFonts w:ascii="Trebuchet MS" w:hAnsi="Trebuchet MS" w:cs="Tahoma"/>
          <w:sz w:val="22"/>
          <w:szCs w:val="22"/>
        </w:rPr>
        <w:t>Emocje na koncercie powinny zaczynać się przy scenie, a nie przy wejściu — od nerwowego sprawdzania, czy mała torebka nie zostanie uznana za niedozwolony „bagaż” oraz czy, w przypadku odwołania wydarzenia przez przedsiębiorcę, uda się bezwarunkowo odzyskać pieniądze.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5D2D07">
        <w:rPr>
          <w:rFonts w:ascii="Trebuchet MS" w:hAnsi="Trebuchet MS"/>
          <w:bCs/>
          <w:color w:val="000000" w:themeColor="text1"/>
          <w:sz w:val="22"/>
        </w:rPr>
        <w:t>W regulami</w:t>
      </w:r>
      <w:r>
        <w:rPr>
          <w:rFonts w:ascii="Trebuchet MS" w:hAnsi="Trebuchet MS"/>
          <w:bCs/>
          <w:color w:val="000000" w:themeColor="text1"/>
          <w:sz w:val="22"/>
        </w:rPr>
        <w:t>nie</w:t>
      </w:r>
      <w:r w:rsidRPr="005D2D07">
        <w:rPr>
          <w:rFonts w:ascii="Trebuchet MS" w:hAnsi="Trebuchet MS"/>
          <w:bCs/>
          <w:color w:val="000000" w:themeColor="text1"/>
          <w:sz w:val="22"/>
        </w:rPr>
        <w:t xml:space="preserve"> Live Nation znalazły się </w:t>
      </w:r>
      <w:r>
        <w:rPr>
          <w:rFonts w:ascii="Trebuchet MS" w:hAnsi="Trebuchet MS"/>
          <w:bCs/>
          <w:color w:val="000000" w:themeColor="text1"/>
          <w:sz w:val="22"/>
        </w:rPr>
        <w:t>klauzule</w:t>
      </w:r>
      <w:r w:rsidRPr="005D2D07">
        <w:rPr>
          <w:rFonts w:ascii="Trebuchet MS" w:hAnsi="Trebuchet MS"/>
          <w:bCs/>
          <w:color w:val="000000" w:themeColor="text1"/>
          <w:sz w:val="22"/>
        </w:rPr>
        <w:t xml:space="preserve"> praktycznie zakazujące wnoszenia jakichkolwiek przedmiotów oraz ograniczające możliwość zwrotu pieniędzy w </w:t>
      </w:r>
      <w:r>
        <w:rPr>
          <w:rFonts w:ascii="Trebuchet MS" w:hAnsi="Trebuchet MS"/>
          <w:bCs/>
          <w:color w:val="000000" w:themeColor="text1"/>
          <w:sz w:val="22"/>
        </w:rPr>
        <w:t>razie</w:t>
      </w:r>
      <w:r w:rsidRPr="005D2D07">
        <w:rPr>
          <w:rFonts w:ascii="Trebuchet MS" w:hAnsi="Trebuchet MS"/>
          <w:bCs/>
          <w:color w:val="000000" w:themeColor="text1"/>
          <w:sz w:val="22"/>
        </w:rPr>
        <w:t xml:space="preserve"> odwołania</w:t>
      </w:r>
      <w:r>
        <w:rPr>
          <w:rFonts w:ascii="Trebuchet MS" w:hAnsi="Trebuchet MS"/>
          <w:bCs/>
          <w:color w:val="000000" w:themeColor="text1"/>
          <w:sz w:val="22"/>
        </w:rPr>
        <w:t xml:space="preserve"> </w:t>
      </w:r>
      <w:r w:rsidRPr="005D2D07">
        <w:rPr>
          <w:rFonts w:ascii="Trebuchet MS" w:hAnsi="Trebuchet MS"/>
          <w:bCs/>
          <w:color w:val="000000" w:themeColor="text1"/>
          <w:sz w:val="22"/>
        </w:rPr>
        <w:t>wydarzenia.</w:t>
      </w:r>
      <w:r>
        <w:rPr>
          <w:rFonts w:ascii="Trebuchet MS" w:hAnsi="Trebuchet MS"/>
          <w:bCs/>
          <w:color w:val="000000" w:themeColor="text1"/>
          <w:sz w:val="22"/>
        </w:rPr>
        <w:t xml:space="preserve"> </w:t>
      </w:r>
      <w:r w:rsidRPr="000657C3">
        <w:rPr>
          <w:rFonts w:ascii="Trebuchet MS" w:hAnsi="Trebuchet MS" w:cs="Tahoma"/>
          <w:sz w:val="22"/>
          <w:szCs w:val="22"/>
        </w:rPr>
        <w:t>Prezes UOKiK uznał je za niedozwolone, nakazał wypłatę rekompensat uprawnionym konsumentom i nałożył na spółkę kary pieniężne.</w:t>
      </w:r>
    </w:p>
    <w:p w14:paraId="4CBB0E65" w14:textId="0EF3D768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C860D9">
        <w:rPr>
          <w:rFonts w:cs="Tahoma"/>
          <w:sz w:val="22"/>
        </w:rPr>
        <w:t xml:space="preserve">- Regulamin nie może grać przeciwko konsumentowi. Po zakupie biletu zasady muszą być jasne: </w:t>
      </w:r>
      <w:r w:rsidR="007D29FC">
        <w:rPr>
          <w:rFonts w:cs="Tahoma"/>
          <w:sz w:val="22"/>
        </w:rPr>
        <w:t>uczestnik</w:t>
      </w:r>
      <w:r w:rsidR="00101B36" w:rsidRPr="00C860D9">
        <w:rPr>
          <w:rFonts w:cs="Tahoma"/>
          <w:sz w:val="22"/>
        </w:rPr>
        <w:t xml:space="preserve"> </w:t>
      </w:r>
      <w:r w:rsidRPr="00C860D9">
        <w:rPr>
          <w:rFonts w:cs="Tahoma"/>
          <w:sz w:val="22"/>
        </w:rPr>
        <w:t xml:space="preserve">powinien wiedzieć, na jakich warunkach bierze udział w wydarzeniu, co wolno mu wnieść i </w:t>
      </w:r>
      <w:r w:rsidRPr="00FB7323">
        <w:rPr>
          <w:rFonts w:cs="Tahoma"/>
          <w:sz w:val="22"/>
        </w:rPr>
        <w:t>na co może liczyć, jeśli koncert zostanie odwołany</w:t>
      </w:r>
      <w:r>
        <w:rPr>
          <w:rFonts w:cs="Tahoma"/>
          <w:sz w:val="22"/>
        </w:rPr>
        <w:t xml:space="preserve"> przez przedsiębiorcę</w:t>
      </w:r>
      <w:r w:rsidRPr="00C860D9">
        <w:rPr>
          <w:rFonts w:cs="Tahoma"/>
          <w:sz w:val="22"/>
        </w:rPr>
        <w:t xml:space="preserve">. </w:t>
      </w:r>
      <w:r>
        <w:rPr>
          <w:rFonts w:cs="Tahoma"/>
          <w:sz w:val="22"/>
        </w:rPr>
        <w:t>Kupując</w:t>
      </w:r>
      <w:r w:rsidRPr="00C860D9">
        <w:rPr>
          <w:rFonts w:cs="Tahoma"/>
          <w:sz w:val="22"/>
        </w:rPr>
        <w:t xml:space="preserve"> bilet, ma</w:t>
      </w:r>
      <w:r>
        <w:rPr>
          <w:rFonts w:cs="Tahoma"/>
          <w:sz w:val="22"/>
        </w:rPr>
        <w:t>my</w:t>
      </w:r>
      <w:r w:rsidRPr="00C860D9">
        <w:rPr>
          <w:rFonts w:cs="Tahoma"/>
          <w:sz w:val="22"/>
        </w:rPr>
        <w:t xml:space="preserve"> prawo oczekiwać uczciwych i przewidywalnych zasad od początku do końca – mówi Prezes UOKiK Tomasz Chróstny. </w:t>
      </w:r>
    </w:p>
    <w:p w14:paraId="3F2410BC" w14:textId="36847807" w:rsidR="00F04FB6" w:rsidRDefault="00F04FB6" w:rsidP="00F04FB6">
      <w:pPr>
        <w:spacing w:after="240" w:line="360" w:lineRule="auto"/>
        <w:jc w:val="both"/>
        <w:rPr>
          <w:rFonts w:cs="Tahoma"/>
          <w:b/>
          <w:bCs/>
          <w:sz w:val="22"/>
        </w:rPr>
      </w:pPr>
      <w:r>
        <w:rPr>
          <w:rFonts w:cs="Tahoma"/>
          <w:b/>
          <w:bCs/>
          <w:sz w:val="22"/>
        </w:rPr>
        <w:t xml:space="preserve">Wpuszczą, czy </w:t>
      </w:r>
      <w:r w:rsidR="00862106">
        <w:rPr>
          <w:rFonts w:cs="Tahoma"/>
          <w:b/>
          <w:bCs/>
          <w:sz w:val="22"/>
        </w:rPr>
        <w:t>nie wpuszczą</w:t>
      </w:r>
      <w:r>
        <w:rPr>
          <w:rFonts w:cs="Tahoma"/>
          <w:b/>
          <w:bCs/>
          <w:sz w:val="22"/>
        </w:rPr>
        <w:t xml:space="preserve">? </w:t>
      </w:r>
    </w:p>
    <w:p w14:paraId="65A2C02E" w14:textId="5059C6FA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F92E32">
        <w:rPr>
          <w:rFonts w:cs="Tahoma"/>
          <w:sz w:val="22"/>
        </w:rPr>
        <w:t xml:space="preserve">Problemy zaczynały się jeszcze przed wejściem na koncert. </w:t>
      </w:r>
      <w:r w:rsidRPr="00833F9F">
        <w:rPr>
          <w:rFonts w:cs="Tahoma"/>
          <w:sz w:val="22"/>
        </w:rPr>
        <w:t xml:space="preserve">Regulamin imprezy, zmieniony przez Live Nation w momencie, gdy część konsumentów kupiła już bilety, zabraniał wnoszenia wszelkiego rodzaju </w:t>
      </w:r>
      <w:r w:rsidR="00101B36">
        <w:rPr>
          <w:rFonts w:cs="Tahoma"/>
          <w:sz w:val="22"/>
        </w:rPr>
        <w:t>-</w:t>
      </w:r>
      <w:r w:rsidR="00101B36" w:rsidRPr="00833F9F">
        <w:rPr>
          <w:rFonts w:cs="Tahoma"/>
          <w:sz w:val="22"/>
        </w:rPr>
        <w:t xml:space="preserve"> </w:t>
      </w:r>
      <w:r w:rsidRPr="00833F9F">
        <w:rPr>
          <w:rFonts w:cs="Tahoma"/>
          <w:sz w:val="22"/>
        </w:rPr>
        <w:t xml:space="preserve">niezależnie od rozmiaru </w:t>
      </w:r>
      <w:r w:rsidR="00805055">
        <w:rPr>
          <w:rFonts w:cs="Tahoma"/>
          <w:sz w:val="22"/>
        </w:rPr>
        <w:t>-</w:t>
      </w:r>
      <w:r w:rsidR="00805055" w:rsidRPr="00833F9F">
        <w:rPr>
          <w:rFonts w:cs="Tahoma"/>
          <w:sz w:val="22"/>
        </w:rPr>
        <w:t xml:space="preserve"> </w:t>
      </w:r>
      <w:r w:rsidRPr="00833F9F">
        <w:rPr>
          <w:rFonts w:cs="Tahoma"/>
          <w:sz w:val="22"/>
        </w:rPr>
        <w:t>plecaków, torebek i ogólnie „bagażu”</w:t>
      </w:r>
      <w:r w:rsidR="00D07BAF">
        <w:rPr>
          <w:rFonts w:cs="Tahoma"/>
          <w:sz w:val="22"/>
        </w:rPr>
        <w:t>.</w:t>
      </w:r>
      <w:r w:rsidRPr="00833F9F">
        <w:rPr>
          <w:rFonts w:cs="Tahoma"/>
          <w:sz w:val="22"/>
        </w:rPr>
        <w:t xml:space="preserve"> </w:t>
      </w:r>
      <w:r w:rsidR="00D07BAF">
        <w:rPr>
          <w:rFonts w:cs="Tahoma"/>
          <w:sz w:val="22"/>
        </w:rPr>
        <w:t>N</w:t>
      </w:r>
      <w:r w:rsidR="00D07BAF" w:rsidRPr="00833F9F">
        <w:rPr>
          <w:rFonts w:cs="Tahoma"/>
          <w:sz w:val="22"/>
        </w:rPr>
        <w:t xml:space="preserve">ie </w:t>
      </w:r>
      <w:r w:rsidRPr="00833F9F">
        <w:rPr>
          <w:rFonts w:cs="Tahoma"/>
          <w:sz w:val="22"/>
        </w:rPr>
        <w:t>wyjaśnia</w:t>
      </w:r>
      <w:r w:rsidR="00D07BAF">
        <w:rPr>
          <w:rFonts w:cs="Tahoma"/>
          <w:sz w:val="22"/>
        </w:rPr>
        <w:t>ł</w:t>
      </w:r>
      <w:r w:rsidRPr="00833F9F">
        <w:rPr>
          <w:rFonts w:cs="Tahoma"/>
          <w:sz w:val="22"/>
        </w:rPr>
        <w:t xml:space="preserve"> jednak, co się pod tym pojęciem kryje.</w:t>
      </w:r>
      <w:r>
        <w:rPr>
          <w:rFonts w:cs="Tahoma"/>
          <w:sz w:val="22"/>
        </w:rPr>
        <w:t xml:space="preserve"> </w:t>
      </w:r>
      <w:r w:rsidRPr="00AF6AC9">
        <w:rPr>
          <w:rFonts w:cs="Tahoma"/>
          <w:sz w:val="22"/>
        </w:rPr>
        <w:t>Skalę dezorientacji konsumentów dobrze pokazuje jedno z pytań skierowanych do spółki:</w:t>
      </w:r>
      <w:r w:rsidRPr="00F92E32">
        <w:rPr>
          <w:rFonts w:cs="Tahoma"/>
          <w:sz w:val="22"/>
        </w:rPr>
        <w:t xml:space="preserve"> </w:t>
      </w:r>
    </w:p>
    <w:p w14:paraId="2FB39448" w14:textId="77777777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>„</w:t>
      </w:r>
      <w:r w:rsidRPr="00A84E80">
        <w:rPr>
          <w:rFonts w:cs="Tahoma"/>
          <w:i/>
          <w:iCs/>
          <w:sz w:val="22"/>
        </w:rPr>
        <w:t xml:space="preserve">Szanowni Państwo, w związku ze zbliżającym się koncertem Big Time Rush 07.06.2024 roku, chciałbym zapytać, </w:t>
      </w:r>
      <w:r>
        <w:rPr>
          <w:rFonts w:cs="Tahoma"/>
          <w:i/>
          <w:iCs/>
          <w:sz w:val="22"/>
        </w:rPr>
        <w:t>c</w:t>
      </w:r>
      <w:r w:rsidRPr="00A84E80">
        <w:rPr>
          <w:rFonts w:cs="Tahoma"/>
          <w:i/>
          <w:iCs/>
          <w:sz w:val="22"/>
        </w:rPr>
        <w:t>zy na teren koncertu można będzie zabrać ze sobą małą nerkę. Jestem studentem i przyjeżdżam na koncert z drugiego końca Polski. Po nim muszę wrócić na pociąg o godzinie 4.30 w sobotę. Dodatkowo zostawienie swoich dokumentów oraz rzeczy osobistych w depozytach może wywołać zamieszanie po koncercie, a rzeczy mogą zginąć</w:t>
      </w:r>
      <w:r>
        <w:rPr>
          <w:rFonts w:cs="Tahoma"/>
          <w:sz w:val="22"/>
        </w:rPr>
        <w:t xml:space="preserve">.” </w:t>
      </w:r>
    </w:p>
    <w:p w14:paraId="174C5365" w14:textId="77777777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FB7323">
        <w:rPr>
          <w:rFonts w:cs="Tahoma"/>
          <w:sz w:val="22"/>
        </w:rPr>
        <w:t>Uczestnicy koncertów zwykle dopiero przy wejściu dowiadywali się, że muszą obowiązkowo skorzystać z depozytu. Wiązało się to z dodatkowym kosztem albo koniecznością rezygnacji z udziału w wydarzeniu. Jak wynika z relacji konsumentów, zasady nie były takie same dla wszystkich i w praktyce wiele zależało od osoby wpuszczającej na koncert:</w:t>
      </w:r>
    </w:p>
    <w:p w14:paraId="6627F6DF" w14:textId="16741841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„</w:t>
      </w:r>
      <w:r w:rsidR="00D07BAF">
        <w:rPr>
          <w:rFonts w:cs="Tahoma"/>
          <w:i/>
          <w:iCs/>
          <w:sz w:val="22"/>
        </w:rPr>
        <w:t>W</w:t>
      </w:r>
      <w:r w:rsidR="00D07BAF" w:rsidRPr="00A84E80">
        <w:rPr>
          <w:rFonts w:cs="Tahoma"/>
          <w:i/>
          <w:iCs/>
          <w:sz w:val="22"/>
        </w:rPr>
        <w:t xml:space="preserve">idziałam </w:t>
      </w:r>
      <w:r w:rsidRPr="00A84E80">
        <w:rPr>
          <w:rFonts w:cs="Tahoma"/>
          <w:i/>
          <w:iCs/>
          <w:sz w:val="22"/>
        </w:rPr>
        <w:t>wiele osób z nerkami czy mini torebkami. Albo dobrze ukryli albo zależało od tego kto sprawdza</w:t>
      </w:r>
      <w:r>
        <w:rPr>
          <w:rFonts w:cs="Tahoma"/>
          <w:sz w:val="22"/>
        </w:rPr>
        <w:t>”;</w:t>
      </w:r>
    </w:p>
    <w:p w14:paraId="26B271E0" w14:textId="7ED3221E" w:rsidR="00986290" w:rsidRDefault="00F04FB6" w:rsidP="00805055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>
        <w:rPr>
          <w:rFonts w:ascii="Trebuchet MS" w:hAnsi="Trebuchet MS" w:cs="Tahoma"/>
          <w:sz w:val="22"/>
        </w:rPr>
        <w:t>„</w:t>
      </w:r>
      <w:r w:rsidR="00D07BAF">
        <w:rPr>
          <w:rFonts w:ascii="Trebuchet MS" w:hAnsi="Trebuchet MS" w:cs="Tahoma"/>
          <w:i/>
          <w:iCs/>
          <w:sz w:val="22"/>
        </w:rPr>
        <w:t>E</w:t>
      </w:r>
      <w:r w:rsidR="00D07BAF" w:rsidRPr="00A84E80">
        <w:rPr>
          <w:rFonts w:ascii="Trebuchet MS" w:hAnsi="Trebuchet MS" w:cs="Tahoma"/>
          <w:i/>
          <w:iCs/>
          <w:sz w:val="22"/>
        </w:rPr>
        <w:t xml:space="preserve">widentnie </w:t>
      </w:r>
      <w:r w:rsidRPr="00A84E80">
        <w:rPr>
          <w:rFonts w:ascii="Trebuchet MS" w:hAnsi="Trebuchet MS" w:cs="Tahoma"/>
          <w:i/>
          <w:iCs/>
          <w:sz w:val="22"/>
        </w:rPr>
        <w:t xml:space="preserve">zależało od wpuszczającego, bo mi kazali pokazać każdą rzecz, jaką miałam w kieszeniach, </w:t>
      </w:r>
      <w:r>
        <w:rPr>
          <w:rFonts w:ascii="Trebuchet MS" w:hAnsi="Trebuchet MS" w:cs="Tahoma"/>
          <w:i/>
          <w:iCs/>
          <w:sz w:val="22"/>
        </w:rPr>
        <w:t>n</w:t>
      </w:r>
      <w:r w:rsidRPr="00A84E80">
        <w:rPr>
          <w:rFonts w:ascii="Trebuchet MS" w:hAnsi="Trebuchet MS" w:cs="Tahoma"/>
          <w:i/>
          <w:iCs/>
          <w:sz w:val="22"/>
        </w:rPr>
        <w:t>erki nie pozwolili (za to schować ją pustą do kieszeni już tak), a leki bez recepty wy</w:t>
      </w:r>
      <w:r>
        <w:rPr>
          <w:rFonts w:ascii="Trebuchet MS" w:hAnsi="Trebuchet MS" w:cs="Tahoma"/>
          <w:i/>
          <w:iCs/>
          <w:sz w:val="22"/>
        </w:rPr>
        <w:t xml:space="preserve">walić </w:t>
      </w:r>
      <w:r w:rsidRPr="00A84E80">
        <w:rPr>
          <w:rFonts w:ascii="Trebuchet MS" w:hAnsi="Trebuchet MS" w:cs="Tahoma"/>
          <w:i/>
          <w:iCs/>
          <w:sz w:val="22"/>
        </w:rPr>
        <w:t>musiałam do kosza</w:t>
      </w:r>
      <w:r>
        <w:rPr>
          <w:rFonts w:ascii="Trebuchet MS" w:hAnsi="Trebuchet MS" w:cs="Tahoma"/>
          <w:sz w:val="22"/>
        </w:rPr>
        <w:t xml:space="preserve">”. </w:t>
      </w:r>
    </w:p>
    <w:p w14:paraId="2636B729" w14:textId="7C79480C" w:rsidR="00F04FB6" w:rsidRDefault="00F04FB6" w:rsidP="008E2CEC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 w:rsidRPr="00EE6555">
        <w:rPr>
          <w:rFonts w:ascii="Trebuchet MS" w:hAnsi="Trebuchet MS" w:cs="Tahoma"/>
          <w:sz w:val="22"/>
        </w:rPr>
        <w:t>Live Nation zastrzegał sobie również prawo odmowy przyjęcia rzeczy do depozytu</w:t>
      </w:r>
      <w:r w:rsidR="00805055">
        <w:rPr>
          <w:rFonts w:ascii="Trebuchet MS" w:hAnsi="Trebuchet MS" w:cs="Tahoma"/>
          <w:sz w:val="22"/>
        </w:rPr>
        <w:t>.</w:t>
      </w:r>
      <w:r>
        <w:rPr>
          <w:rFonts w:ascii="Trebuchet MS" w:hAnsi="Trebuchet MS" w:cs="Tahoma"/>
          <w:sz w:val="22"/>
        </w:rPr>
        <w:t xml:space="preserve"> </w:t>
      </w:r>
      <w:r w:rsidR="00805055">
        <w:rPr>
          <w:rFonts w:ascii="Trebuchet MS" w:hAnsi="Trebuchet MS" w:cs="Tahoma"/>
          <w:sz w:val="22"/>
        </w:rPr>
        <w:t xml:space="preserve">W </w:t>
      </w:r>
      <w:r>
        <w:rPr>
          <w:rFonts w:ascii="Trebuchet MS" w:hAnsi="Trebuchet MS" w:cs="Tahoma"/>
          <w:sz w:val="22"/>
        </w:rPr>
        <w:t>takim przypadku konsument nie mógł wziąć udziału w wydarzeniu</w:t>
      </w:r>
      <w:r w:rsidRPr="00EE6555">
        <w:rPr>
          <w:rFonts w:ascii="Trebuchet MS" w:hAnsi="Trebuchet MS" w:cs="Tahoma"/>
          <w:sz w:val="22"/>
        </w:rPr>
        <w:t>.</w:t>
      </w:r>
      <w:r>
        <w:rPr>
          <w:rFonts w:ascii="Trebuchet MS" w:hAnsi="Trebuchet MS" w:cs="Tahoma"/>
          <w:sz w:val="22"/>
        </w:rPr>
        <w:t xml:space="preserve"> </w:t>
      </w:r>
      <w:r w:rsidRPr="00FB7323">
        <w:rPr>
          <w:rFonts w:ascii="Trebuchet MS" w:hAnsi="Trebuchet MS" w:cs="Tahoma"/>
          <w:sz w:val="22"/>
        </w:rPr>
        <w:t>Z kolei osoby, które oddały swój „bagaż” i nie odebrały go po zakończeniu imprezy, musiały liczyć się z tym, że po 14 dniach przechodził o</w:t>
      </w:r>
      <w:r>
        <w:rPr>
          <w:rFonts w:ascii="Trebuchet MS" w:hAnsi="Trebuchet MS" w:cs="Tahoma"/>
          <w:sz w:val="22"/>
        </w:rPr>
        <w:t>n</w:t>
      </w:r>
      <w:r w:rsidRPr="00FB7323">
        <w:rPr>
          <w:rFonts w:ascii="Trebuchet MS" w:hAnsi="Trebuchet MS" w:cs="Tahoma"/>
          <w:sz w:val="22"/>
        </w:rPr>
        <w:t xml:space="preserve"> na własność organizatora. Spółka </w:t>
      </w:r>
      <w:r w:rsidRPr="00EE6555">
        <w:rPr>
          <w:rFonts w:ascii="Trebuchet MS" w:hAnsi="Trebuchet MS" w:cs="Tahoma"/>
          <w:sz w:val="22"/>
        </w:rPr>
        <w:t>mogła go wtedy zniszczyć albo w inny sposób nim rozporządzić, a konsument tracił możliwość dochodzenia roszczeń.</w:t>
      </w:r>
    </w:p>
    <w:p w14:paraId="1C1D53D3" w14:textId="53CDE533" w:rsidR="00F04FB6" w:rsidRPr="00EF7F23" w:rsidRDefault="0023729E" w:rsidP="00F04FB6">
      <w:pPr>
        <w:pStyle w:val="NormalnyWeb"/>
        <w:shd w:val="clear" w:color="auto" w:fill="FFFFFF"/>
        <w:spacing w:before="0" w:beforeAutospacing="0" w:after="240" w:afterAutospacing="0" w:line="432" w:lineRule="atLeast"/>
        <w:rPr>
          <w:rFonts w:ascii="Trebuchet MS" w:hAnsi="Trebuchet MS" w:cs="Tahoma"/>
          <w:b/>
          <w:sz w:val="22"/>
        </w:rPr>
      </w:pPr>
      <w:r>
        <w:rPr>
          <w:rFonts w:ascii="Trebuchet MS" w:hAnsi="Trebuchet MS" w:cs="Tahoma"/>
          <w:b/>
          <w:sz w:val="22"/>
        </w:rPr>
        <w:t>Zwrócą pieniądze, czy nie zwrócą?</w:t>
      </w:r>
      <w:r w:rsidR="00F04FB6" w:rsidRPr="00EF7F23">
        <w:rPr>
          <w:rFonts w:ascii="Trebuchet MS" w:hAnsi="Trebuchet MS" w:cs="Tahoma"/>
          <w:b/>
          <w:sz w:val="22"/>
        </w:rPr>
        <w:t xml:space="preserve"> </w:t>
      </w:r>
    </w:p>
    <w:p w14:paraId="2C257469" w14:textId="6B641CA0" w:rsidR="00F04FB6" w:rsidRPr="00EE6555" w:rsidRDefault="00F04FB6" w:rsidP="00F04FB6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>
        <w:rPr>
          <w:rFonts w:ascii="Trebuchet MS" w:hAnsi="Trebuchet MS" w:cs="Tahoma"/>
          <w:sz w:val="22"/>
        </w:rPr>
        <w:t>Urząd</w:t>
      </w:r>
      <w:r w:rsidRPr="00EE6555">
        <w:rPr>
          <w:rFonts w:ascii="Trebuchet MS" w:hAnsi="Trebuchet MS" w:cs="Tahoma"/>
          <w:sz w:val="22"/>
        </w:rPr>
        <w:t xml:space="preserve"> </w:t>
      </w:r>
      <w:r>
        <w:rPr>
          <w:rFonts w:ascii="Trebuchet MS" w:hAnsi="Trebuchet MS" w:cs="Tahoma"/>
          <w:sz w:val="22"/>
        </w:rPr>
        <w:t xml:space="preserve">zakwestionował </w:t>
      </w:r>
      <w:r w:rsidRPr="00EE6555">
        <w:rPr>
          <w:rFonts w:ascii="Trebuchet MS" w:hAnsi="Trebuchet MS" w:cs="Tahoma"/>
          <w:sz w:val="22"/>
        </w:rPr>
        <w:t>również zasady zwrotu pieniędzy za wydarzenia</w:t>
      </w:r>
      <w:r>
        <w:rPr>
          <w:rFonts w:ascii="Trebuchet MS" w:hAnsi="Trebuchet MS" w:cs="Tahoma"/>
          <w:sz w:val="22"/>
        </w:rPr>
        <w:t>, które odwołał przedsiębiorca</w:t>
      </w:r>
      <w:r w:rsidRPr="00EE6555">
        <w:rPr>
          <w:rFonts w:ascii="Trebuchet MS" w:hAnsi="Trebuchet MS" w:cs="Tahoma"/>
          <w:sz w:val="22"/>
        </w:rPr>
        <w:t xml:space="preserve">. </w:t>
      </w:r>
      <w:r w:rsidRPr="00FB7323">
        <w:rPr>
          <w:rFonts w:ascii="Trebuchet MS" w:hAnsi="Trebuchet MS" w:cs="Tahoma"/>
          <w:sz w:val="22"/>
        </w:rPr>
        <w:t xml:space="preserve">Konsumenci nie otrzymywali </w:t>
      </w:r>
      <w:r>
        <w:rPr>
          <w:rFonts w:ascii="Trebuchet MS" w:hAnsi="Trebuchet MS" w:cs="Tahoma"/>
          <w:sz w:val="22"/>
        </w:rPr>
        <w:t xml:space="preserve">zwrotu </w:t>
      </w:r>
      <w:r w:rsidRPr="00FB7323">
        <w:rPr>
          <w:rFonts w:ascii="Trebuchet MS" w:hAnsi="Trebuchet MS" w:cs="Tahoma"/>
          <w:sz w:val="22"/>
        </w:rPr>
        <w:t xml:space="preserve">automatycznie – spółka Live Nation </w:t>
      </w:r>
      <w:r>
        <w:rPr>
          <w:rFonts w:ascii="Trebuchet MS" w:hAnsi="Trebuchet MS" w:cs="Tahoma"/>
          <w:sz w:val="22"/>
        </w:rPr>
        <w:t>stawiała dodatkowe warunki</w:t>
      </w:r>
      <w:r w:rsidR="00D07BAF">
        <w:rPr>
          <w:rFonts w:ascii="Trebuchet MS" w:hAnsi="Trebuchet MS" w:cs="Tahoma"/>
          <w:sz w:val="22"/>
        </w:rPr>
        <w:t>. W</w:t>
      </w:r>
      <w:r w:rsidRPr="00FB7323">
        <w:rPr>
          <w:rFonts w:ascii="Trebuchet MS" w:hAnsi="Trebuchet MS" w:cs="Tahoma"/>
          <w:sz w:val="22"/>
        </w:rPr>
        <w:t>ymagała</w:t>
      </w:r>
      <w:r w:rsidR="00805055">
        <w:rPr>
          <w:rFonts w:ascii="Trebuchet MS" w:hAnsi="Trebuchet MS" w:cs="Tahoma"/>
          <w:sz w:val="22"/>
        </w:rPr>
        <w:t>,</w:t>
      </w:r>
      <w:r w:rsidRPr="00FB7323">
        <w:rPr>
          <w:rFonts w:ascii="Trebuchet MS" w:hAnsi="Trebuchet MS" w:cs="Tahoma"/>
          <w:sz w:val="22"/>
        </w:rPr>
        <w:t xml:space="preserve"> żeby złożyli wniosek</w:t>
      </w:r>
      <w:r>
        <w:rPr>
          <w:rFonts w:ascii="Trebuchet MS" w:hAnsi="Trebuchet MS" w:cs="Tahoma"/>
          <w:sz w:val="22"/>
        </w:rPr>
        <w:t xml:space="preserve"> </w:t>
      </w:r>
      <w:r w:rsidRPr="00FB7323">
        <w:rPr>
          <w:rFonts w:ascii="Trebuchet MS" w:hAnsi="Trebuchet MS" w:cs="Tahoma"/>
          <w:sz w:val="22"/>
        </w:rPr>
        <w:t xml:space="preserve">i dawała im na to sześć miesięcy od </w:t>
      </w:r>
      <w:r>
        <w:rPr>
          <w:rFonts w:ascii="Trebuchet MS" w:hAnsi="Trebuchet MS" w:cs="Tahoma"/>
          <w:sz w:val="22"/>
        </w:rPr>
        <w:t xml:space="preserve">pierwotnej </w:t>
      </w:r>
      <w:r w:rsidRPr="00FB7323">
        <w:rPr>
          <w:rFonts w:ascii="Trebuchet MS" w:hAnsi="Trebuchet MS" w:cs="Tahoma"/>
          <w:sz w:val="22"/>
        </w:rPr>
        <w:t>daty imprezy. Jeśli tego nie zrobili</w:t>
      </w:r>
      <w:r>
        <w:rPr>
          <w:rFonts w:ascii="Trebuchet MS" w:hAnsi="Trebuchet MS" w:cs="Tahoma"/>
          <w:sz w:val="22"/>
        </w:rPr>
        <w:t>,</w:t>
      </w:r>
      <w:r w:rsidRPr="00FB7323">
        <w:rPr>
          <w:rFonts w:ascii="Trebuchet MS" w:hAnsi="Trebuchet MS" w:cs="Tahoma"/>
          <w:sz w:val="22"/>
        </w:rPr>
        <w:t xml:space="preserve"> pieniądze przepadały, choć wydarzenie się nie odbyło. W opinii Prezesa UOKiK postanowienia nakładające taki obowiązek są niedozwolone.</w:t>
      </w:r>
    </w:p>
    <w:p w14:paraId="62359D08" w14:textId="77777777" w:rsidR="00F02C0C" w:rsidRDefault="00F02C0C" w:rsidP="00F04FB6">
      <w:pPr>
        <w:spacing w:after="240" w:line="360" w:lineRule="auto"/>
        <w:jc w:val="both"/>
        <w:rPr>
          <w:rFonts w:cs="Tahoma"/>
          <w:b/>
          <w:sz w:val="22"/>
        </w:rPr>
      </w:pPr>
    </w:p>
    <w:p w14:paraId="0AF8F5AD" w14:textId="16B2BE27" w:rsidR="00F04FB6" w:rsidRPr="00FA3725" w:rsidRDefault="00F04FB6" w:rsidP="00F04FB6">
      <w:pPr>
        <w:spacing w:after="240" w:line="360" w:lineRule="auto"/>
        <w:jc w:val="both"/>
        <w:rPr>
          <w:rFonts w:cs="Tahoma"/>
          <w:b/>
          <w:sz w:val="22"/>
        </w:rPr>
      </w:pPr>
      <w:r w:rsidRPr="00FA3725">
        <w:rPr>
          <w:rFonts w:cs="Tahoma"/>
          <w:b/>
          <w:sz w:val="22"/>
        </w:rPr>
        <w:lastRenderedPageBreak/>
        <w:t xml:space="preserve">Kara dla Live Nation </w:t>
      </w:r>
    </w:p>
    <w:p w14:paraId="0BF5A479" w14:textId="34F1A8EE" w:rsidR="00F04FB6" w:rsidRPr="00EE6555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Za stosowanie niedozwolonych klauzul </w:t>
      </w:r>
      <w:r w:rsidRPr="00EE6555">
        <w:rPr>
          <w:rFonts w:cs="Tahoma"/>
          <w:sz w:val="22"/>
        </w:rPr>
        <w:t xml:space="preserve">Prezes UOKiK nałożył na Live Nation </w:t>
      </w:r>
      <w:r>
        <w:rPr>
          <w:rFonts w:cs="Tahoma"/>
          <w:sz w:val="22"/>
        </w:rPr>
        <w:t xml:space="preserve">karę </w:t>
      </w:r>
      <w:r w:rsidRPr="00EE6555">
        <w:rPr>
          <w:rFonts w:cs="Tahoma"/>
          <w:sz w:val="22"/>
        </w:rPr>
        <w:t>15</w:t>
      </w:r>
      <w:r w:rsidR="00805055">
        <w:rPr>
          <w:rFonts w:cs="Tahoma"/>
          <w:sz w:val="22"/>
        </w:rPr>
        <w:t>,3</w:t>
      </w:r>
      <w:r w:rsidRPr="00EE6555">
        <w:rPr>
          <w:rFonts w:cs="Tahoma"/>
          <w:sz w:val="22"/>
        </w:rPr>
        <w:t xml:space="preserve"> mln zł. Decyzja nie jest prawomocna i spółka może odwołać się do sądu. </w:t>
      </w:r>
    </w:p>
    <w:p w14:paraId="69B37964" w14:textId="6E95119F" w:rsidR="00F04FB6" w:rsidRPr="00BE591C" w:rsidRDefault="002145F4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bCs/>
          <w:sz w:val="22"/>
          <w:szCs w:val="22"/>
        </w:rPr>
      </w:pPr>
      <w:r>
        <w:rPr>
          <w:rFonts w:ascii="Trebuchet MS" w:hAnsi="Trebuchet MS" w:cs="Tahoma"/>
          <w:b/>
          <w:bCs/>
          <w:sz w:val="22"/>
          <w:szCs w:val="22"/>
        </w:rPr>
        <w:t>Rekompensaty d</w:t>
      </w:r>
      <w:r w:rsidRPr="00BE591C">
        <w:rPr>
          <w:rFonts w:ascii="Trebuchet MS" w:hAnsi="Trebuchet MS" w:cs="Tahoma"/>
          <w:b/>
          <w:bCs/>
          <w:sz w:val="22"/>
          <w:szCs w:val="22"/>
        </w:rPr>
        <w:t xml:space="preserve">la </w:t>
      </w:r>
      <w:r w:rsidR="00F04FB6" w:rsidRPr="00BE591C">
        <w:rPr>
          <w:rFonts w:ascii="Trebuchet MS" w:hAnsi="Trebuchet MS" w:cs="Tahoma"/>
          <w:b/>
          <w:bCs/>
          <w:sz w:val="22"/>
          <w:szCs w:val="22"/>
        </w:rPr>
        <w:t>konsumentów</w:t>
      </w:r>
    </w:p>
    <w:p w14:paraId="2544DD74" w14:textId="76F8BADF" w:rsidR="00F04FB6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51218A">
        <w:rPr>
          <w:rFonts w:ascii="Trebuchet MS" w:hAnsi="Trebuchet MS" w:cs="Tahoma"/>
          <w:sz w:val="22"/>
        </w:rPr>
        <w:t xml:space="preserve">Decyzja </w:t>
      </w:r>
      <w:r w:rsidR="002145F4">
        <w:rPr>
          <w:rFonts w:ascii="Trebuchet MS" w:hAnsi="Trebuchet MS" w:cs="Tahoma"/>
          <w:sz w:val="22"/>
        </w:rPr>
        <w:t xml:space="preserve">Prezesa UOKiK </w:t>
      </w:r>
      <w:r w:rsidRPr="0051218A">
        <w:rPr>
          <w:rFonts w:ascii="Trebuchet MS" w:hAnsi="Trebuchet MS" w:cs="Tahoma"/>
          <w:sz w:val="22"/>
        </w:rPr>
        <w:t xml:space="preserve">nakłada na spółkę konkretne obowiązki. Zaczną one </w:t>
      </w:r>
      <w:r>
        <w:rPr>
          <w:rFonts w:ascii="Trebuchet MS" w:hAnsi="Trebuchet MS" w:cs="Tahoma"/>
          <w:sz w:val="22"/>
        </w:rPr>
        <w:t>obowiązywać</w:t>
      </w:r>
      <w:r w:rsidRPr="0051218A">
        <w:rPr>
          <w:rFonts w:ascii="Trebuchet MS" w:hAnsi="Trebuchet MS" w:cs="Tahoma"/>
          <w:sz w:val="22"/>
        </w:rPr>
        <w:t xml:space="preserve"> po jej uprawomocnieniu.</w:t>
      </w:r>
      <w:r>
        <w:rPr>
          <w:rFonts w:ascii="Trebuchet MS" w:hAnsi="Trebuchet MS" w:cs="Tahoma"/>
          <w:sz w:val="22"/>
        </w:rPr>
        <w:t xml:space="preserve"> </w:t>
      </w:r>
    </w:p>
    <w:p w14:paraId="5DF062BC" w14:textId="77777777" w:rsidR="00F04FB6" w:rsidRPr="00F4667F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DF1BA6">
        <w:rPr>
          <w:rFonts w:ascii="Trebuchet MS" w:hAnsi="Trebuchet MS" w:cs="Tahoma"/>
          <w:sz w:val="22"/>
        </w:rPr>
        <w:t xml:space="preserve">Osoby, które kupiły bilety na wydarzenia odwołane </w:t>
      </w:r>
      <w:r>
        <w:rPr>
          <w:rFonts w:ascii="Trebuchet MS" w:hAnsi="Trebuchet MS" w:cs="Tahoma"/>
          <w:sz w:val="22"/>
        </w:rPr>
        <w:t xml:space="preserve">przez Live Nation </w:t>
      </w:r>
      <w:r w:rsidRPr="00DF1BA6">
        <w:rPr>
          <w:rFonts w:ascii="Trebuchet MS" w:hAnsi="Trebuchet MS" w:cs="Tahoma"/>
          <w:sz w:val="22"/>
        </w:rPr>
        <w:t xml:space="preserve">w okresie od 8 maja 2024 r. do dnia uprawomocnienia się decyzji i nie otrzymały zwrotu </w:t>
      </w:r>
      <w:r>
        <w:rPr>
          <w:rFonts w:ascii="Trebuchet MS" w:hAnsi="Trebuchet MS" w:cs="Tahoma"/>
          <w:sz w:val="22"/>
        </w:rPr>
        <w:t xml:space="preserve">należnych im </w:t>
      </w:r>
      <w:r w:rsidRPr="00DF1BA6">
        <w:rPr>
          <w:rFonts w:ascii="Trebuchet MS" w:hAnsi="Trebuchet MS" w:cs="Tahoma"/>
          <w:sz w:val="22"/>
        </w:rPr>
        <w:t>kosztów, mają otrzymać pieniądze w ciągu miesiąca od jej uprawomocnienia.</w:t>
      </w:r>
    </w:p>
    <w:p w14:paraId="6A08BDF5" w14:textId="77777777" w:rsidR="00F04FB6" w:rsidRPr="00F4667F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F4667F">
        <w:rPr>
          <w:rFonts w:ascii="Trebuchet MS" w:hAnsi="Trebuchet MS" w:cs="Tahoma"/>
          <w:sz w:val="22"/>
        </w:rPr>
        <w:t xml:space="preserve">Zwrot ma objąć także osoby, które od 8 maja 2024 r. do dnia uprawomocnienia się decyzji zapłaciły za oddanie rzeczy do depozytu. W tym przypadku spółka ma oddać pobrane opłaty w ciągu miesiąca od otrzymania od konsumenta dowodu ich uiszczenia. </w:t>
      </w:r>
    </w:p>
    <w:p w14:paraId="6C6C3CEA" w14:textId="79E42A71" w:rsidR="00F04FB6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F4667F">
        <w:rPr>
          <w:rFonts w:ascii="Trebuchet MS" w:hAnsi="Trebuchet MS" w:cs="Tahoma"/>
          <w:sz w:val="22"/>
        </w:rPr>
        <w:t xml:space="preserve">Live Nation będzie musiał też szeroko poinformować o treści </w:t>
      </w:r>
      <w:r w:rsidR="002145F4">
        <w:rPr>
          <w:rFonts w:ascii="Trebuchet MS" w:hAnsi="Trebuchet MS" w:cs="Tahoma"/>
          <w:sz w:val="22"/>
        </w:rPr>
        <w:t xml:space="preserve">decyzji Prezesa UOKiK </w:t>
      </w:r>
      <w:r w:rsidRPr="00F4667F">
        <w:rPr>
          <w:rFonts w:ascii="Trebuchet MS" w:hAnsi="Trebuchet MS" w:cs="Tahoma"/>
          <w:sz w:val="22"/>
        </w:rPr>
        <w:t xml:space="preserve">i zasadach odzyskania pieniędzy. Komunikaty mają pojawić się na stronie internetowej spółki, na Facebooku i Instagramie, a także zostać wysłane </w:t>
      </w:r>
      <w:r w:rsidR="00805055">
        <w:rPr>
          <w:rFonts w:ascii="Trebuchet MS" w:hAnsi="Trebuchet MS" w:cs="Tahoma"/>
          <w:sz w:val="22"/>
        </w:rPr>
        <w:t>e-</w:t>
      </w:r>
      <w:r w:rsidRPr="00F4667F">
        <w:rPr>
          <w:rFonts w:ascii="Trebuchet MS" w:hAnsi="Trebuchet MS" w:cs="Tahoma"/>
          <w:sz w:val="22"/>
        </w:rPr>
        <w:t>mailowo do osób kupujących bilety oraz odbiorców newslettera. Pierwsze publikacje i wiadomości mają pojawić się w ciągu 14 dni od uprawomocnienia decyzji.</w:t>
      </w:r>
    </w:p>
    <w:p w14:paraId="0F69BFD7" w14:textId="653DE96C" w:rsidR="00F04FB6" w:rsidRPr="003C25AC" w:rsidRDefault="00805055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Poradnik koncertowy – już wkrótce! </w:t>
      </w:r>
    </w:p>
    <w:p w14:paraId="66F1650F" w14:textId="6BB9D865" w:rsidR="00F04FB6" w:rsidRPr="003C25AC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 w:rsidRPr="003C25AC">
        <w:rPr>
          <w:rFonts w:ascii="Trebuchet MS" w:hAnsi="Trebuchet MS" w:cs="Tahoma"/>
          <w:sz w:val="22"/>
          <w:szCs w:val="22"/>
        </w:rPr>
        <w:t xml:space="preserve">Sygnały trafiające do UOKiK pokazują, że konsumenci mają wiele pytań </w:t>
      </w:r>
      <w:r>
        <w:rPr>
          <w:rFonts w:ascii="Trebuchet MS" w:hAnsi="Trebuchet MS" w:cs="Tahoma"/>
          <w:sz w:val="22"/>
          <w:szCs w:val="22"/>
        </w:rPr>
        <w:t xml:space="preserve">i wątpliwości związanych z uczestnictwem w koncertach i festiwalach. </w:t>
      </w:r>
      <w:r w:rsidRPr="003C25AC">
        <w:rPr>
          <w:rFonts w:ascii="Trebuchet MS" w:hAnsi="Trebuchet MS" w:cs="Tahoma"/>
          <w:sz w:val="22"/>
          <w:szCs w:val="22"/>
        </w:rPr>
        <w:t>Dlatego już wkrótce opublikujemy poradnik, w którym wyjaśnimy,</w:t>
      </w:r>
      <w:r>
        <w:rPr>
          <w:rFonts w:ascii="Trebuchet MS" w:hAnsi="Trebuchet MS" w:cs="Tahoma"/>
          <w:sz w:val="22"/>
          <w:szCs w:val="22"/>
        </w:rPr>
        <w:t xml:space="preserve"> jakie prawa mają uczestnicy</w:t>
      </w:r>
      <w:r w:rsidR="0023729E">
        <w:rPr>
          <w:rFonts w:ascii="Trebuchet MS" w:hAnsi="Trebuchet MS" w:cs="Tahoma"/>
          <w:sz w:val="22"/>
          <w:szCs w:val="22"/>
        </w:rPr>
        <w:t xml:space="preserve"> wydarzeń</w:t>
      </w:r>
      <w:r>
        <w:rPr>
          <w:rFonts w:ascii="Trebuchet MS" w:hAnsi="Trebuchet MS" w:cs="Tahoma"/>
          <w:sz w:val="22"/>
          <w:szCs w:val="22"/>
        </w:rPr>
        <w:t>,</w:t>
      </w:r>
      <w:r w:rsidRPr="003C25AC">
        <w:rPr>
          <w:rFonts w:ascii="Trebuchet MS" w:hAnsi="Trebuchet MS" w:cs="Tahoma"/>
          <w:sz w:val="22"/>
          <w:szCs w:val="22"/>
        </w:rPr>
        <w:t xml:space="preserve"> na co zwracać uwagę przed zakupem biletu, jak </w:t>
      </w:r>
      <w:r w:rsidR="0023729E">
        <w:rPr>
          <w:rFonts w:ascii="Trebuchet MS" w:hAnsi="Trebuchet MS" w:cs="Tahoma"/>
          <w:sz w:val="22"/>
          <w:szCs w:val="22"/>
        </w:rPr>
        <w:t xml:space="preserve">się </w:t>
      </w:r>
      <w:r w:rsidRPr="003C25AC">
        <w:rPr>
          <w:rFonts w:ascii="Trebuchet MS" w:hAnsi="Trebuchet MS" w:cs="Tahoma"/>
          <w:sz w:val="22"/>
          <w:szCs w:val="22"/>
        </w:rPr>
        <w:t>przygotować i co zrobić, gdy organizator zmienia zasady</w:t>
      </w:r>
      <w:r w:rsidR="0023729E">
        <w:rPr>
          <w:rFonts w:ascii="Trebuchet MS" w:hAnsi="Trebuchet MS" w:cs="Tahoma"/>
          <w:sz w:val="22"/>
          <w:szCs w:val="22"/>
        </w:rPr>
        <w:t xml:space="preserve"> gry</w:t>
      </w:r>
      <w:r w:rsidRPr="003C25AC">
        <w:rPr>
          <w:rFonts w:ascii="Trebuchet MS" w:hAnsi="Trebuchet MS" w:cs="Tahoma"/>
          <w:sz w:val="22"/>
          <w:szCs w:val="22"/>
        </w:rPr>
        <w:t>.</w:t>
      </w:r>
    </w:p>
    <w:p w14:paraId="55BED501" w14:textId="77777777" w:rsidR="00F04FB6" w:rsidRPr="00733789" w:rsidRDefault="00F04FB6" w:rsidP="00F04FB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07C1" w14:textId="77777777" w:rsidR="00C61292" w:rsidRDefault="00C61292">
      <w:r>
        <w:separator/>
      </w:r>
    </w:p>
  </w:endnote>
  <w:endnote w:type="continuationSeparator" w:id="0">
    <w:p w14:paraId="70CE3D60" w14:textId="77777777" w:rsidR="00C61292" w:rsidRDefault="00C6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E436" w14:textId="77777777" w:rsidR="00C61292" w:rsidRDefault="00C61292">
      <w:r>
        <w:separator/>
      </w:r>
    </w:p>
  </w:footnote>
  <w:footnote w:type="continuationSeparator" w:id="0">
    <w:p w14:paraId="3D052423" w14:textId="77777777" w:rsidR="00C61292" w:rsidRDefault="00C6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7059">
    <w:abstractNumId w:val="11"/>
  </w:num>
  <w:num w:numId="2" w16cid:durableId="103963109">
    <w:abstractNumId w:val="16"/>
  </w:num>
  <w:num w:numId="3" w16cid:durableId="611204370">
    <w:abstractNumId w:val="13"/>
  </w:num>
  <w:num w:numId="4" w16cid:durableId="365298332">
    <w:abstractNumId w:val="5"/>
  </w:num>
  <w:num w:numId="5" w16cid:durableId="576668544">
    <w:abstractNumId w:val="10"/>
  </w:num>
  <w:num w:numId="6" w16cid:durableId="265695733">
    <w:abstractNumId w:val="6"/>
  </w:num>
  <w:num w:numId="7" w16cid:durableId="489296936">
    <w:abstractNumId w:val="15"/>
  </w:num>
  <w:num w:numId="8" w16cid:durableId="1912618935">
    <w:abstractNumId w:val="17"/>
  </w:num>
  <w:num w:numId="9" w16cid:durableId="1562251288">
    <w:abstractNumId w:val="7"/>
  </w:num>
  <w:num w:numId="10" w16cid:durableId="1366785012">
    <w:abstractNumId w:val="1"/>
  </w:num>
  <w:num w:numId="11" w16cid:durableId="445580382">
    <w:abstractNumId w:val="3"/>
  </w:num>
  <w:num w:numId="12" w16cid:durableId="1446995716">
    <w:abstractNumId w:val="14"/>
  </w:num>
  <w:num w:numId="13" w16cid:durableId="855467120">
    <w:abstractNumId w:val="8"/>
  </w:num>
  <w:num w:numId="14" w16cid:durableId="2061132577">
    <w:abstractNumId w:val="12"/>
  </w:num>
  <w:num w:numId="15" w16cid:durableId="231433808">
    <w:abstractNumId w:val="9"/>
  </w:num>
  <w:num w:numId="16" w16cid:durableId="1769033620">
    <w:abstractNumId w:val="4"/>
  </w:num>
  <w:num w:numId="17" w16cid:durableId="2097692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46C7B"/>
    <w:rsid w:val="000558FC"/>
    <w:rsid w:val="00055B3E"/>
    <w:rsid w:val="00056AF4"/>
    <w:rsid w:val="00057CA6"/>
    <w:rsid w:val="00057FC2"/>
    <w:rsid w:val="00061749"/>
    <w:rsid w:val="0006245C"/>
    <w:rsid w:val="000651E9"/>
    <w:rsid w:val="000657C3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B3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6333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45F4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3729E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39AD"/>
    <w:rsid w:val="00385009"/>
    <w:rsid w:val="003854CA"/>
    <w:rsid w:val="0038677D"/>
    <w:rsid w:val="0039009B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68F4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0C2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1FD1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ADF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5E85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0E0C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29FC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5055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62106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CEC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00AE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474A"/>
    <w:rsid w:val="00986290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AD8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1E52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1765D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0708"/>
    <w:rsid w:val="00C44041"/>
    <w:rsid w:val="00C44F6E"/>
    <w:rsid w:val="00C50635"/>
    <w:rsid w:val="00C56BFE"/>
    <w:rsid w:val="00C61292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07BAF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434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711"/>
    <w:rsid w:val="00EF1FFC"/>
    <w:rsid w:val="00EF40D4"/>
    <w:rsid w:val="00EF4900"/>
    <w:rsid w:val="00EF4E88"/>
    <w:rsid w:val="00EF713A"/>
    <w:rsid w:val="00F026ED"/>
    <w:rsid w:val="00F02C0C"/>
    <w:rsid w:val="00F04FB6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638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3CC0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EF4A15F7-DB84-4EAB-8672-CCA843895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B4882-757B-480A-B283-465C2A53D4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Niedozwolone klauzule schodzą ze sceny – ponad 15 mln zł kary dla Live Nation i zwroty dla konsumentów</dc:title>
  <dc:subject/>
  <dc:creator>UOKiK</dc:creator>
  <cp:keywords>ochrona konsumentów</cp:keywords>
  <dc:description/>
  <cp:lastModifiedBy>Dorota Ciosek</cp:lastModifiedBy>
  <cp:revision>4</cp:revision>
  <cp:lastPrinted>2024-02-29T12:06:00Z</cp:lastPrinted>
  <dcterms:created xsi:type="dcterms:W3CDTF">2026-04-20T07:48:00Z</dcterms:created>
  <dcterms:modified xsi:type="dcterms:W3CDTF">2026-04-27T08:35:00Z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13734bfb-cb57-4130-9197-edfaa3828dc5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