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38D3" w14:textId="7B2F2449" w:rsidR="00D47CCF" w:rsidRPr="0024118E" w:rsidRDefault="000917C4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PONAD 3 MLN ZŁ KARY DLA RAIFFEISEN BANK – DECYZJA PREZESA UOKIK</w:t>
      </w:r>
    </w:p>
    <w:p w14:paraId="37F400BF" w14:textId="3AA871BB" w:rsidR="00426899" w:rsidRPr="00426899" w:rsidRDefault="00426899" w:rsidP="0042689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Raiffeisen Ban</w:t>
      </w:r>
      <w:r w:rsidRPr="00426899">
        <w:rPr>
          <w:rFonts w:cs="Tahoma"/>
          <w:b/>
          <w:bCs/>
          <w:color w:val="000000" w:themeColor="text1"/>
          <w:sz w:val="22"/>
          <w:lang w:eastAsia="en-GB"/>
        </w:rPr>
        <w:t xml:space="preserve">k International </w:t>
      </w:r>
      <w:r w:rsidR="00B80A02">
        <w:rPr>
          <w:rFonts w:cs="Tahoma"/>
          <w:b/>
          <w:bCs/>
          <w:color w:val="000000" w:themeColor="text1"/>
          <w:sz w:val="22"/>
          <w:lang w:eastAsia="en-GB"/>
        </w:rPr>
        <w:t xml:space="preserve">dokonał </w:t>
      </w:r>
      <w:r w:rsidR="008762F0">
        <w:rPr>
          <w:rFonts w:cs="Tahoma"/>
          <w:b/>
          <w:bCs/>
          <w:color w:val="000000" w:themeColor="text1"/>
          <w:sz w:val="22"/>
          <w:lang w:eastAsia="en-GB"/>
        </w:rPr>
        <w:t xml:space="preserve">bezprawnie </w:t>
      </w:r>
      <w:r w:rsidR="00B80A02">
        <w:rPr>
          <w:rFonts w:cs="Tahoma"/>
          <w:b/>
          <w:bCs/>
          <w:color w:val="000000" w:themeColor="text1"/>
          <w:sz w:val="22"/>
          <w:lang w:eastAsia="en-GB"/>
        </w:rPr>
        <w:t xml:space="preserve">jednostronnej zmiany umowy o kredyt hipoteczny w zakresie </w:t>
      </w:r>
      <w:r w:rsidR="000F0B69">
        <w:rPr>
          <w:rFonts w:cs="Tahoma"/>
          <w:b/>
          <w:bCs/>
          <w:color w:val="000000" w:themeColor="text1"/>
          <w:sz w:val="22"/>
          <w:lang w:eastAsia="en-GB"/>
        </w:rPr>
        <w:t>nowych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numer</w:t>
      </w:r>
      <w:r w:rsidR="00B80A02">
        <w:rPr>
          <w:rFonts w:cs="Tahoma"/>
          <w:b/>
          <w:bCs/>
          <w:color w:val="000000" w:themeColor="text1"/>
          <w:sz w:val="22"/>
          <w:lang w:eastAsia="en-GB"/>
        </w:rPr>
        <w:t>ów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kont do </w:t>
      </w:r>
      <w:r w:rsidR="00B80A02">
        <w:rPr>
          <w:rFonts w:cs="Tahoma"/>
          <w:b/>
          <w:bCs/>
          <w:color w:val="000000" w:themeColor="text1"/>
          <w:sz w:val="22"/>
          <w:lang w:eastAsia="en-GB"/>
        </w:rPr>
        <w:t xml:space="preserve">spłaty i </w:t>
      </w:r>
      <w:r>
        <w:rPr>
          <w:rFonts w:cs="Tahoma"/>
          <w:b/>
          <w:bCs/>
          <w:color w:val="000000" w:themeColor="text1"/>
          <w:sz w:val="22"/>
          <w:lang w:eastAsia="en-GB"/>
        </w:rPr>
        <w:t>obsługi kredytów</w:t>
      </w:r>
      <w:r w:rsidR="000F0B69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26CD703C" w14:textId="75BBF309" w:rsidR="00986C37" w:rsidRPr="00D7606C" w:rsidRDefault="000F0B69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W efekcie konsumenci byli zdezorientowani - nie wiedzieli</w:t>
      </w:r>
      <w:r w:rsidR="008762F0">
        <w:rPr>
          <w:rFonts w:cs="Tahoma"/>
          <w:b/>
          <w:bCs/>
          <w:color w:val="000000" w:themeColor="text1"/>
          <w:sz w:val="22"/>
          <w:lang w:eastAsia="en-GB"/>
        </w:rPr>
        <w:t>,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na który rachunek wpłacać pieniądze, co powodowało opóźnienia w spłacie rat</w:t>
      </w:r>
      <w:r w:rsidR="004032D1">
        <w:rPr>
          <w:rFonts w:cs="Tahoma"/>
          <w:b/>
          <w:bCs/>
          <w:color w:val="000000" w:themeColor="text1"/>
          <w:sz w:val="22"/>
          <w:lang w:eastAsia="en-GB"/>
        </w:rPr>
        <w:t>, a w niektórych sytuacjach wszczęcie windykacji względem kredytobiorców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32578743" w14:textId="77777777" w:rsidR="00986C37" w:rsidRPr="00D7606C" w:rsidRDefault="000F0B69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Prezes UOKiK nałożył na bank karę w wysokości ponad 3,1 mln zł.</w:t>
      </w:r>
    </w:p>
    <w:p w14:paraId="29334FFA" w14:textId="42EFD469" w:rsidR="00E725D1" w:rsidRDefault="0010559C" w:rsidP="00E725D1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693AB2">
        <w:rPr>
          <w:b/>
          <w:sz w:val="22"/>
        </w:rPr>
        <w:t>22</w:t>
      </w:r>
      <w:r w:rsidR="00986C37">
        <w:rPr>
          <w:b/>
          <w:sz w:val="22"/>
        </w:rPr>
        <w:t xml:space="preserve"> </w:t>
      </w:r>
      <w:r w:rsidR="000917C4">
        <w:rPr>
          <w:b/>
          <w:sz w:val="22"/>
        </w:rPr>
        <w:t>marc</w:t>
      </w:r>
      <w:r w:rsidR="00B075C5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</w:t>
      </w:r>
      <w:r w:rsidR="002C5AF4">
        <w:rPr>
          <w:b/>
          <w:sz w:val="22"/>
        </w:rPr>
        <w:t>3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6F4B77">
        <w:rPr>
          <w:sz w:val="22"/>
        </w:rPr>
        <w:t>W listopadzie</w:t>
      </w:r>
      <w:r w:rsidR="004E3BE3">
        <w:rPr>
          <w:sz w:val="22"/>
        </w:rPr>
        <w:t xml:space="preserve"> 2018 r. nastąpił podział Raiffe</w:t>
      </w:r>
      <w:r w:rsidR="00DA41F7">
        <w:rPr>
          <w:sz w:val="22"/>
        </w:rPr>
        <w:t>i</w:t>
      </w:r>
      <w:r w:rsidR="004E3BE3">
        <w:rPr>
          <w:sz w:val="22"/>
        </w:rPr>
        <w:t>sen Bank Polska</w:t>
      </w:r>
      <w:r w:rsidR="004235EE">
        <w:rPr>
          <w:sz w:val="22"/>
        </w:rPr>
        <w:t xml:space="preserve"> (RBP)</w:t>
      </w:r>
      <w:r w:rsidR="004E3BE3">
        <w:rPr>
          <w:sz w:val="22"/>
        </w:rPr>
        <w:t>. Tak zwaną działalność podstawową, czyli np. rachunki oszczędnościowo</w:t>
      </w:r>
      <w:r w:rsidR="00352040">
        <w:rPr>
          <w:sz w:val="22"/>
        </w:rPr>
        <w:t>-</w:t>
      </w:r>
      <w:r w:rsidR="004E3BE3">
        <w:rPr>
          <w:sz w:val="22"/>
        </w:rPr>
        <w:t xml:space="preserve">rozliczeniowe, przejął Bank BGŻ BNP </w:t>
      </w:r>
      <w:proofErr w:type="spellStart"/>
      <w:r w:rsidR="004E3BE3">
        <w:rPr>
          <w:sz w:val="22"/>
        </w:rPr>
        <w:t>Paribas</w:t>
      </w:r>
      <w:proofErr w:type="spellEnd"/>
      <w:r w:rsidR="004E3BE3">
        <w:rPr>
          <w:sz w:val="22"/>
        </w:rPr>
        <w:t xml:space="preserve"> (obecnie BNP </w:t>
      </w:r>
      <w:proofErr w:type="spellStart"/>
      <w:r w:rsidR="004E3BE3">
        <w:rPr>
          <w:sz w:val="22"/>
        </w:rPr>
        <w:t>Paribas</w:t>
      </w:r>
      <w:proofErr w:type="spellEnd"/>
      <w:r w:rsidR="004E3BE3">
        <w:rPr>
          <w:sz w:val="22"/>
        </w:rPr>
        <w:t xml:space="preserve"> Bank Polska). Natomiast działalność hipoteczn</w:t>
      </w:r>
      <w:r w:rsidR="004235EE">
        <w:rPr>
          <w:sz w:val="22"/>
        </w:rPr>
        <w:t>a</w:t>
      </w:r>
      <w:r w:rsidR="00CD3A59">
        <w:rPr>
          <w:sz w:val="22"/>
        </w:rPr>
        <w:t xml:space="preserve"> została w Raiffe</w:t>
      </w:r>
      <w:r w:rsidR="00DA41F7">
        <w:rPr>
          <w:sz w:val="22"/>
        </w:rPr>
        <w:t>i</w:t>
      </w:r>
      <w:r w:rsidR="00CD3A59">
        <w:rPr>
          <w:sz w:val="22"/>
        </w:rPr>
        <w:t xml:space="preserve">sen Bank International (RBI) </w:t>
      </w:r>
      <w:r w:rsidR="003564F7">
        <w:rPr>
          <w:sz w:val="22"/>
        </w:rPr>
        <w:t>Oddział w Polsce</w:t>
      </w:r>
      <w:r w:rsidR="00CD3A59">
        <w:rPr>
          <w:sz w:val="22"/>
        </w:rPr>
        <w:t>.</w:t>
      </w:r>
      <w:r w:rsidR="004E3BE3">
        <w:rPr>
          <w:sz w:val="22"/>
        </w:rPr>
        <w:t xml:space="preserve"> </w:t>
      </w:r>
      <w:r w:rsidR="00CD3A59">
        <w:rPr>
          <w:sz w:val="22"/>
        </w:rPr>
        <w:t>Komisj</w:t>
      </w:r>
      <w:r w:rsidR="00721A3F">
        <w:rPr>
          <w:sz w:val="22"/>
        </w:rPr>
        <w:t>a</w:t>
      </w:r>
      <w:r w:rsidR="00CD3A59">
        <w:rPr>
          <w:sz w:val="22"/>
        </w:rPr>
        <w:t xml:space="preserve"> Nadzoru </w:t>
      </w:r>
      <w:r w:rsidR="00B21365">
        <w:rPr>
          <w:sz w:val="22"/>
        </w:rPr>
        <w:t xml:space="preserve">Finansowego w warunkach </w:t>
      </w:r>
      <w:r w:rsidR="00CD3A59">
        <w:rPr>
          <w:sz w:val="22"/>
        </w:rPr>
        <w:t xml:space="preserve">dla </w:t>
      </w:r>
      <w:r w:rsidR="00B21365">
        <w:rPr>
          <w:sz w:val="22"/>
        </w:rPr>
        <w:t xml:space="preserve">prowadzenia </w:t>
      </w:r>
      <w:r w:rsidR="00721A3F">
        <w:rPr>
          <w:sz w:val="22"/>
        </w:rPr>
        <w:t xml:space="preserve">przez </w:t>
      </w:r>
      <w:r w:rsidR="00CD3A59">
        <w:rPr>
          <w:sz w:val="22"/>
        </w:rPr>
        <w:t xml:space="preserve">RBI </w:t>
      </w:r>
      <w:r w:rsidR="00721A3F">
        <w:rPr>
          <w:sz w:val="22"/>
        </w:rPr>
        <w:t xml:space="preserve">działalności w Polsce zastrzegła, że </w:t>
      </w:r>
      <w:r w:rsidR="00CD3A59">
        <w:rPr>
          <w:sz w:val="22"/>
        </w:rPr>
        <w:t xml:space="preserve">fuzja </w:t>
      </w:r>
      <w:r w:rsidR="00B21365">
        <w:rPr>
          <w:sz w:val="22"/>
        </w:rPr>
        <w:t xml:space="preserve">nie </w:t>
      </w:r>
      <w:r w:rsidR="00721A3F">
        <w:rPr>
          <w:sz w:val="22"/>
        </w:rPr>
        <w:t>może pogorszyć sytuacji kredyto</w:t>
      </w:r>
      <w:r w:rsidR="00352040">
        <w:rPr>
          <w:sz w:val="22"/>
        </w:rPr>
        <w:t>bior</w:t>
      </w:r>
      <w:r w:rsidR="00721A3F">
        <w:rPr>
          <w:sz w:val="22"/>
        </w:rPr>
        <w:t>ców</w:t>
      </w:r>
      <w:r w:rsidR="00961E61">
        <w:rPr>
          <w:sz w:val="22"/>
        </w:rPr>
        <w:t>,</w:t>
      </w:r>
      <w:r w:rsidR="00A740E5">
        <w:rPr>
          <w:sz w:val="22"/>
        </w:rPr>
        <w:t xml:space="preserve"> </w:t>
      </w:r>
      <w:r w:rsidR="00E725D1" w:rsidRPr="00E725D1">
        <w:rPr>
          <w:sz w:val="22"/>
        </w:rPr>
        <w:t xml:space="preserve">a rozwiązania stosowane w związku z tym </w:t>
      </w:r>
      <w:r w:rsidR="00961E61">
        <w:rPr>
          <w:sz w:val="22"/>
        </w:rPr>
        <w:t>muszą być</w:t>
      </w:r>
      <w:r w:rsidR="00E725D1" w:rsidRPr="00E725D1">
        <w:rPr>
          <w:sz w:val="22"/>
        </w:rPr>
        <w:t xml:space="preserve"> zgodne z obowiązującymi przepisami i decyzjami władz regulacyjnych w Polsce (m. in. Urzędu Ochrony Konkurencji i Konsumentów).</w:t>
      </w:r>
    </w:p>
    <w:p w14:paraId="35EE5167" w14:textId="5936A3C5" w:rsidR="00790F2C" w:rsidRDefault="007A008E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>Jednak p</w:t>
      </w:r>
      <w:r w:rsidR="004235EE">
        <w:rPr>
          <w:sz w:val="22"/>
        </w:rPr>
        <w:t xml:space="preserve">odział </w:t>
      </w:r>
      <w:r w:rsidR="003564F7">
        <w:rPr>
          <w:sz w:val="22"/>
        </w:rPr>
        <w:t>b</w:t>
      </w:r>
      <w:r w:rsidR="00026A4B">
        <w:rPr>
          <w:sz w:val="22"/>
        </w:rPr>
        <w:t>anku</w:t>
      </w:r>
      <w:r w:rsidR="004235EE">
        <w:rPr>
          <w:sz w:val="22"/>
        </w:rPr>
        <w:t xml:space="preserve"> spowodował </w:t>
      </w:r>
      <w:r w:rsidR="00CD3A59">
        <w:rPr>
          <w:sz w:val="22"/>
        </w:rPr>
        <w:t xml:space="preserve">komplikacje dla posiadaczy kredytów </w:t>
      </w:r>
      <w:r w:rsidR="004235EE">
        <w:rPr>
          <w:sz w:val="22"/>
        </w:rPr>
        <w:t xml:space="preserve">hipotecznych indeksowanych lub denominowanych do franka szwajcarskiego. Wcześniej </w:t>
      </w:r>
      <w:r w:rsidR="00352040">
        <w:rPr>
          <w:sz w:val="22"/>
        </w:rPr>
        <w:t xml:space="preserve">ich </w:t>
      </w:r>
      <w:r w:rsidR="004235EE">
        <w:rPr>
          <w:sz w:val="22"/>
        </w:rPr>
        <w:t xml:space="preserve">obsługa odbywała się w ramach jednego banku. Na podstawie pełnomocnictw udzielonych przy zawieraniu umowy kredytowej bank automatycznie pobierał </w:t>
      </w:r>
      <w:r w:rsidR="00352040">
        <w:rPr>
          <w:sz w:val="22"/>
        </w:rPr>
        <w:t xml:space="preserve">z konta klienta </w:t>
      </w:r>
      <w:r w:rsidR="004235EE">
        <w:rPr>
          <w:sz w:val="22"/>
        </w:rPr>
        <w:t>kwotę niezbędną do zapłaty raty czy innych opłat związanych z kredytem. Po fuzji kredyt pozostał w RBI</w:t>
      </w:r>
      <w:r w:rsidR="006F4B77">
        <w:rPr>
          <w:sz w:val="22"/>
        </w:rPr>
        <w:t xml:space="preserve"> (następcy prawnym RBP)</w:t>
      </w:r>
      <w:r w:rsidR="004235EE">
        <w:rPr>
          <w:sz w:val="22"/>
        </w:rPr>
        <w:t xml:space="preserve">, natomiast konto do jego obsługi trafiło do BNP </w:t>
      </w:r>
      <w:proofErr w:type="spellStart"/>
      <w:r w:rsidR="004235EE">
        <w:rPr>
          <w:sz w:val="22"/>
        </w:rPr>
        <w:t>Paribas</w:t>
      </w:r>
      <w:proofErr w:type="spellEnd"/>
      <w:r w:rsidR="004235EE">
        <w:rPr>
          <w:sz w:val="22"/>
        </w:rPr>
        <w:t>.</w:t>
      </w:r>
    </w:p>
    <w:p w14:paraId="12B5A8C6" w14:textId="455EA85B" w:rsidR="00790F2C" w:rsidRDefault="006F4B77" w:rsidP="00790F2C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Zgodnie z umową </w:t>
      </w:r>
      <w:r w:rsidR="007A008E">
        <w:rPr>
          <w:sz w:val="22"/>
        </w:rPr>
        <w:t xml:space="preserve">kredytową </w:t>
      </w:r>
      <w:r>
        <w:rPr>
          <w:sz w:val="22"/>
        </w:rPr>
        <w:t xml:space="preserve">wszelkie </w:t>
      </w:r>
      <w:r w:rsidR="000449D8">
        <w:rPr>
          <w:sz w:val="22"/>
        </w:rPr>
        <w:t xml:space="preserve">jej </w:t>
      </w:r>
      <w:r>
        <w:rPr>
          <w:sz w:val="22"/>
        </w:rPr>
        <w:t>zmiany miały być dokonywane w formie pisemnej pod rygorem nieważności</w:t>
      </w:r>
      <w:r w:rsidR="00790F2C">
        <w:rPr>
          <w:sz w:val="22"/>
        </w:rPr>
        <w:t>. Tymczasem Raiffe</w:t>
      </w:r>
      <w:r w:rsidR="00DA41F7">
        <w:rPr>
          <w:sz w:val="22"/>
        </w:rPr>
        <w:t>i</w:t>
      </w:r>
      <w:r w:rsidR="00790F2C">
        <w:rPr>
          <w:sz w:val="22"/>
        </w:rPr>
        <w:t xml:space="preserve">sen Bank International we wrześniu i październiku 2018 r. </w:t>
      </w:r>
      <w:r w:rsidR="000449D8">
        <w:rPr>
          <w:sz w:val="22"/>
        </w:rPr>
        <w:t xml:space="preserve">wysłał do </w:t>
      </w:r>
      <w:r w:rsidR="00790F2C">
        <w:rPr>
          <w:sz w:val="22"/>
        </w:rPr>
        <w:t>kredytobiorców</w:t>
      </w:r>
      <w:r w:rsidR="000449D8">
        <w:rPr>
          <w:sz w:val="22"/>
        </w:rPr>
        <w:t xml:space="preserve"> pisma informujące</w:t>
      </w:r>
      <w:r w:rsidR="00790F2C">
        <w:rPr>
          <w:sz w:val="22"/>
        </w:rPr>
        <w:t xml:space="preserve">, że po fuzji do obsługi kredytów właściwe będą </w:t>
      </w:r>
      <w:r w:rsidR="00AF3C71">
        <w:rPr>
          <w:sz w:val="22"/>
        </w:rPr>
        <w:t>dwa</w:t>
      </w:r>
      <w:r w:rsidR="00790F2C">
        <w:rPr>
          <w:sz w:val="22"/>
        </w:rPr>
        <w:t xml:space="preserve"> nowe rachunki założone w RBI </w:t>
      </w:r>
      <w:r w:rsidR="00AF3C71">
        <w:rPr>
          <w:sz w:val="22"/>
        </w:rPr>
        <w:t xml:space="preserve">– jeden w walucie kredytu do spłaty rat (przy czym klient sam musiał je przeliczyć według aktualnego kursu), drugi w </w:t>
      </w:r>
      <w:r w:rsidR="00AF3C71">
        <w:rPr>
          <w:sz w:val="22"/>
        </w:rPr>
        <w:lastRenderedPageBreak/>
        <w:t>walucie polskiej do opłacenia składek ubezpieczeniowych i innych opłat.</w:t>
      </w:r>
      <w:r w:rsidR="000449D8">
        <w:rPr>
          <w:sz w:val="22"/>
        </w:rPr>
        <w:t xml:space="preserve"> Dokonał zatem jednostronnej zmiany umowy o kredyt hipoteczny z konsumentami. </w:t>
      </w:r>
    </w:p>
    <w:p w14:paraId="5E186AED" w14:textId="4170F838" w:rsidR="00B075C5" w:rsidRDefault="00B075C5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AF3C71" w:rsidRPr="00AF3C71">
        <w:rPr>
          <w:i/>
          <w:sz w:val="22"/>
        </w:rPr>
        <w:t>Raiffe</w:t>
      </w:r>
      <w:r w:rsidR="00DA41F7">
        <w:rPr>
          <w:i/>
          <w:sz w:val="22"/>
        </w:rPr>
        <w:t>i</w:t>
      </w:r>
      <w:r w:rsidR="00AF3C71" w:rsidRPr="00AF3C71">
        <w:rPr>
          <w:i/>
          <w:sz w:val="22"/>
        </w:rPr>
        <w:t>sen Bank International</w:t>
      </w:r>
      <w:r w:rsidR="00AF3C71">
        <w:rPr>
          <w:i/>
          <w:sz w:val="22"/>
        </w:rPr>
        <w:t xml:space="preserve"> nie był uprawniony do jednostronnej zmiany umów kredytowych, zwłaszcza w tak ważnej dla konsumentów kwestii jak sposób spłaty kredytu.</w:t>
      </w:r>
      <w:r w:rsidR="00094DE2">
        <w:rPr>
          <w:i/>
          <w:sz w:val="22"/>
        </w:rPr>
        <w:t xml:space="preserve"> Takie zmiany powinny być przeprowadzone </w:t>
      </w:r>
      <w:r w:rsidR="004032D1">
        <w:rPr>
          <w:i/>
          <w:sz w:val="22"/>
        </w:rPr>
        <w:t xml:space="preserve">za zgodą obu stron </w:t>
      </w:r>
      <w:r w:rsidR="00094DE2">
        <w:rPr>
          <w:i/>
          <w:sz w:val="22"/>
        </w:rPr>
        <w:t>w drodze aneksu. Dlatego uzna</w:t>
      </w:r>
      <w:r w:rsidR="004032D1">
        <w:rPr>
          <w:i/>
          <w:sz w:val="22"/>
        </w:rPr>
        <w:t>liśmy</w:t>
      </w:r>
      <w:r w:rsidR="00094DE2">
        <w:rPr>
          <w:i/>
          <w:sz w:val="22"/>
        </w:rPr>
        <w:t xml:space="preserve">, że bank wprowadzał konsumentów w błąd, </w:t>
      </w:r>
      <w:r w:rsidR="00094DE2" w:rsidRPr="00B31602">
        <w:rPr>
          <w:i/>
          <w:sz w:val="22"/>
        </w:rPr>
        <w:t>rozpowszechniając nieprawdziwe informacje o nowych rachunkach</w:t>
      </w:r>
      <w:r w:rsidRPr="00117785">
        <w:rPr>
          <w:i/>
          <w:sz w:val="22"/>
        </w:rPr>
        <w:t xml:space="preserve"> </w:t>
      </w:r>
      <w:r>
        <w:rPr>
          <w:sz w:val="22"/>
        </w:rPr>
        <w:t xml:space="preserve">– mówi Tomasz </w:t>
      </w:r>
      <w:proofErr w:type="spellStart"/>
      <w:r>
        <w:rPr>
          <w:sz w:val="22"/>
        </w:rPr>
        <w:t>Chróstny</w:t>
      </w:r>
      <w:proofErr w:type="spellEnd"/>
      <w:r>
        <w:rPr>
          <w:sz w:val="22"/>
        </w:rPr>
        <w:t>, Prezes U</w:t>
      </w:r>
      <w:r w:rsidR="0017046B">
        <w:rPr>
          <w:sz w:val="22"/>
        </w:rPr>
        <w:t>OKiK</w:t>
      </w:r>
      <w:r>
        <w:rPr>
          <w:sz w:val="22"/>
        </w:rPr>
        <w:t>.</w:t>
      </w:r>
    </w:p>
    <w:p w14:paraId="69CAEC5F" w14:textId="669DC999" w:rsidR="00094DE2" w:rsidRPr="00AB69D1" w:rsidRDefault="00094DE2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Co więcej, jak wynika z licznych skarg, </w:t>
      </w:r>
      <w:r w:rsidR="00AB69D1">
        <w:rPr>
          <w:sz w:val="22"/>
        </w:rPr>
        <w:t xml:space="preserve">RBI </w:t>
      </w:r>
      <w:r w:rsidR="000449D8">
        <w:rPr>
          <w:sz w:val="22"/>
        </w:rPr>
        <w:t>niektórym konsumentom</w:t>
      </w:r>
      <w:r>
        <w:rPr>
          <w:sz w:val="22"/>
        </w:rPr>
        <w:t xml:space="preserve"> przekazywa</w:t>
      </w:r>
      <w:r w:rsidR="00AB69D1">
        <w:rPr>
          <w:sz w:val="22"/>
        </w:rPr>
        <w:t xml:space="preserve">ł </w:t>
      </w:r>
      <w:r w:rsidR="000449D8">
        <w:rPr>
          <w:sz w:val="22"/>
        </w:rPr>
        <w:t xml:space="preserve">tę </w:t>
      </w:r>
      <w:r w:rsidR="00AB69D1">
        <w:rPr>
          <w:sz w:val="22"/>
        </w:rPr>
        <w:t>informacj</w:t>
      </w:r>
      <w:r w:rsidR="000449D8">
        <w:rPr>
          <w:sz w:val="22"/>
        </w:rPr>
        <w:t>ę</w:t>
      </w:r>
      <w:r>
        <w:rPr>
          <w:sz w:val="22"/>
        </w:rPr>
        <w:t xml:space="preserve"> listem zwykłym lub </w:t>
      </w:r>
      <w:r w:rsidR="00AB69D1">
        <w:rPr>
          <w:sz w:val="22"/>
        </w:rPr>
        <w:t xml:space="preserve">nawet </w:t>
      </w:r>
      <w:r>
        <w:rPr>
          <w:sz w:val="22"/>
        </w:rPr>
        <w:t xml:space="preserve">mailem. </w:t>
      </w:r>
      <w:r w:rsidR="000449D8">
        <w:rPr>
          <w:sz w:val="22"/>
        </w:rPr>
        <w:t>Informacje te n</w:t>
      </w:r>
      <w:r>
        <w:rPr>
          <w:sz w:val="22"/>
        </w:rPr>
        <w:t xml:space="preserve">ie </w:t>
      </w:r>
      <w:r w:rsidR="000449D8">
        <w:rPr>
          <w:sz w:val="22"/>
        </w:rPr>
        <w:t>d</w:t>
      </w:r>
      <w:r>
        <w:rPr>
          <w:sz w:val="22"/>
        </w:rPr>
        <w:t>o</w:t>
      </w:r>
      <w:r w:rsidR="000449D8">
        <w:rPr>
          <w:sz w:val="22"/>
        </w:rPr>
        <w:t>tarły do wszystkich konsumentów</w:t>
      </w:r>
      <w:r>
        <w:rPr>
          <w:sz w:val="22"/>
        </w:rPr>
        <w:t xml:space="preserve">, czasem nie były </w:t>
      </w:r>
      <w:r w:rsidR="007A008E">
        <w:rPr>
          <w:sz w:val="22"/>
        </w:rPr>
        <w:t xml:space="preserve">w nich </w:t>
      </w:r>
      <w:r>
        <w:rPr>
          <w:sz w:val="22"/>
        </w:rPr>
        <w:t>podane numery nowych rachunków lub termin, od kiedy należy w ten sposób spłacać k</w:t>
      </w:r>
      <w:r w:rsidR="00AB69D1">
        <w:rPr>
          <w:sz w:val="22"/>
        </w:rPr>
        <w:t>redyt. Wszystko to powodowało dezorientację klientów</w:t>
      </w:r>
      <w:r>
        <w:rPr>
          <w:sz w:val="22"/>
        </w:rPr>
        <w:t xml:space="preserve"> </w:t>
      </w:r>
      <w:r w:rsidR="00AB69D1" w:rsidRPr="00AB69D1">
        <w:rPr>
          <w:rFonts w:cs="Tahoma"/>
          <w:bCs/>
          <w:color w:val="000000" w:themeColor="text1"/>
          <w:sz w:val="22"/>
          <w:lang w:eastAsia="en-GB"/>
        </w:rPr>
        <w:t>- nie wiedzieli na który rachunek wpłacać pieniądze</w:t>
      </w:r>
      <w:r w:rsidR="00AB69D1">
        <w:rPr>
          <w:sz w:val="22"/>
        </w:rPr>
        <w:t xml:space="preserve">. </w:t>
      </w:r>
      <w:r w:rsidR="007A008E">
        <w:rPr>
          <w:sz w:val="22"/>
        </w:rPr>
        <w:t>Osoby, które zgodnie z umową nadal zapewniały na dotychczasowym rachunku kwoty niezbędne do obsługi kredytu, dostawały SMS-y, że mają zaległości w spłacie i bank uruchomił wobec nich windykację.</w:t>
      </w:r>
    </w:p>
    <w:p w14:paraId="28DAF665" w14:textId="085E9816" w:rsidR="00B73F22" w:rsidRDefault="00AB69D1" w:rsidP="00986C37">
      <w:pPr>
        <w:spacing w:after="100" w:afterAutospacing="1" w:line="372" w:lineRule="auto"/>
        <w:jc w:val="both"/>
        <w:rPr>
          <w:sz w:val="22"/>
        </w:rPr>
      </w:pPr>
      <w:r>
        <w:rPr>
          <w:rFonts w:cs="Tahoma"/>
          <w:b/>
          <w:bCs/>
          <w:sz w:val="22"/>
          <w:lang w:eastAsia="pl-PL"/>
        </w:rPr>
        <w:t xml:space="preserve">- </w:t>
      </w:r>
      <w:r w:rsidR="00094DE2">
        <w:rPr>
          <w:i/>
          <w:sz w:val="22"/>
        </w:rPr>
        <w:t>Konsument</w:t>
      </w:r>
      <w:r>
        <w:rPr>
          <w:i/>
          <w:sz w:val="22"/>
        </w:rPr>
        <w:t>ów</w:t>
      </w:r>
      <w:r w:rsidR="00094DE2">
        <w:rPr>
          <w:i/>
          <w:sz w:val="22"/>
        </w:rPr>
        <w:t xml:space="preserve"> nie mogą dotykać negatywne konsekwencje przekształceń podmiotowych u przedsiębiorcy, z którym </w:t>
      </w:r>
      <w:r>
        <w:rPr>
          <w:i/>
          <w:sz w:val="22"/>
        </w:rPr>
        <w:t>są</w:t>
      </w:r>
      <w:r w:rsidR="00094DE2">
        <w:rPr>
          <w:i/>
          <w:sz w:val="22"/>
        </w:rPr>
        <w:t xml:space="preserve"> związan</w:t>
      </w:r>
      <w:r>
        <w:rPr>
          <w:i/>
          <w:sz w:val="22"/>
        </w:rPr>
        <w:t>i</w:t>
      </w:r>
      <w:r w:rsidR="00094DE2">
        <w:rPr>
          <w:i/>
          <w:sz w:val="22"/>
        </w:rPr>
        <w:t xml:space="preserve"> umową. </w:t>
      </w:r>
      <w:r w:rsidR="004032D1">
        <w:rPr>
          <w:i/>
          <w:sz w:val="22"/>
        </w:rPr>
        <w:t>Mimo</w:t>
      </w:r>
      <w:r w:rsidR="007A008E">
        <w:rPr>
          <w:i/>
          <w:sz w:val="22"/>
        </w:rPr>
        <w:t xml:space="preserve"> </w:t>
      </w:r>
      <w:r w:rsidR="004032D1">
        <w:rPr>
          <w:i/>
          <w:sz w:val="22"/>
        </w:rPr>
        <w:t xml:space="preserve">zmiany strony </w:t>
      </w:r>
      <w:r w:rsidR="007A008E">
        <w:rPr>
          <w:i/>
          <w:sz w:val="22"/>
        </w:rPr>
        <w:t>umowy</w:t>
      </w:r>
      <w:r w:rsidR="00D8149F">
        <w:rPr>
          <w:i/>
          <w:sz w:val="22"/>
        </w:rPr>
        <w:t>,</w:t>
      </w:r>
      <w:r w:rsidR="007A008E">
        <w:rPr>
          <w:i/>
          <w:sz w:val="22"/>
        </w:rPr>
        <w:t xml:space="preserve"> pozostałe warunki powinny pozostać takie same. Podczas uzgadniania </w:t>
      </w:r>
      <w:r w:rsidR="000449D8">
        <w:rPr>
          <w:i/>
          <w:sz w:val="22"/>
        </w:rPr>
        <w:t xml:space="preserve">warunków </w:t>
      </w:r>
      <w:r w:rsidR="007A008E">
        <w:rPr>
          <w:i/>
          <w:sz w:val="22"/>
        </w:rPr>
        <w:t xml:space="preserve">fuzji banki powinny wziąć pod uwagę </w:t>
      </w:r>
      <w:r w:rsidR="00070EF5">
        <w:rPr>
          <w:i/>
          <w:sz w:val="22"/>
        </w:rPr>
        <w:t>ten aspekt</w:t>
      </w:r>
      <w:r w:rsidR="007A008E">
        <w:rPr>
          <w:i/>
          <w:sz w:val="22"/>
        </w:rPr>
        <w:t xml:space="preserve">. </w:t>
      </w:r>
      <w:r w:rsidR="004032D1">
        <w:rPr>
          <w:i/>
          <w:sz w:val="22"/>
        </w:rPr>
        <w:t xml:space="preserve">Skoro jednak tego </w:t>
      </w:r>
      <w:r w:rsidR="007A008E">
        <w:rPr>
          <w:i/>
          <w:sz w:val="22"/>
        </w:rPr>
        <w:t>nie zrobiły</w:t>
      </w:r>
      <w:r w:rsidR="00070EF5">
        <w:rPr>
          <w:i/>
          <w:sz w:val="22"/>
        </w:rPr>
        <w:t xml:space="preserve">, to </w:t>
      </w:r>
      <w:r w:rsidR="007A008E">
        <w:rPr>
          <w:i/>
          <w:sz w:val="22"/>
        </w:rPr>
        <w:t xml:space="preserve">zmiany warunków umowy </w:t>
      </w:r>
      <w:r w:rsidR="004032D1">
        <w:rPr>
          <w:i/>
          <w:sz w:val="22"/>
        </w:rPr>
        <w:t>miały obowiązek dokonać</w:t>
      </w:r>
      <w:r w:rsidR="00070EF5">
        <w:rPr>
          <w:i/>
          <w:sz w:val="22"/>
        </w:rPr>
        <w:t xml:space="preserve"> </w:t>
      </w:r>
      <w:r w:rsidR="007A008E">
        <w:rPr>
          <w:i/>
          <w:sz w:val="22"/>
        </w:rPr>
        <w:t xml:space="preserve">zgodnie z prawem, czyli w drodze aneksu uzgodnionego </w:t>
      </w:r>
      <w:r w:rsidR="00070EF5">
        <w:rPr>
          <w:i/>
          <w:sz w:val="22"/>
        </w:rPr>
        <w:t xml:space="preserve">z kredytobiorcą </w:t>
      </w:r>
      <w:r w:rsidR="00070EF5">
        <w:rPr>
          <w:sz w:val="22"/>
        </w:rPr>
        <w:t xml:space="preserve">– mówi Tomasz </w:t>
      </w:r>
      <w:proofErr w:type="spellStart"/>
      <w:r w:rsidR="00070EF5">
        <w:rPr>
          <w:sz w:val="22"/>
        </w:rPr>
        <w:t>Chróstny</w:t>
      </w:r>
      <w:proofErr w:type="spellEnd"/>
      <w:r w:rsidR="00070EF5">
        <w:rPr>
          <w:sz w:val="22"/>
        </w:rPr>
        <w:t>, Prezes UOKiK.</w:t>
      </w:r>
    </w:p>
    <w:p w14:paraId="13EB4E90" w14:textId="64F03B3C" w:rsidR="00B31602" w:rsidRDefault="00070EF5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Za naruszanie zbiorowych interesów konsumentów Prezes Urzędu nałożył na Raiffe</w:t>
      </w:r>
      <w:r w:rsidR="00542E4F">
        <w:rPr>
          <w:sz w:val="22"/>
        </w:rPr>
        <w:t>i</w:t>
      </w:r>
      <w:r>
        <w:rPr>
          <w:sz w:val="22"/>
        </w:rPr>
        <w:t xml:space="preserve">sen Bank International karę w wysokości 3 144 864 zł. Przedsiębiorca ma też poinformować konsumentów o </w:t>
      </w:r>
      <w:r w:rsidR="00B80A02">
        <w:rPr>
          <w:sz w:val="22"/>
        </w:rPr>
        <w:t xml:space="preserve">wydanej </w:t>
      </w:r>
      <w:r>
        <w:rPr>
          <w:sz w:val="22"/>
        </w:rPr>
        <w:t>decyzji</w:t>
      </w:r>
      <w:r w:rsidR="00D8149F">
        <w:rPr>
          <w:sz w:val="22"/>
        </w:rPr>
        <w:t xml:space="preserve">. </w:t>
      </w:r>
    </w:p>
    <w:p w14:paraId="732B3A29" w14:textId="59656EF3" w:rsidR="00070EF5" w:rsidRPr="00070EF5" w:rsidRDefault="00B31602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Decyzja jest nieprawomocna, przedsiębiorcy przysługuje odwołanie do Sądu Ochrony Konkurencji i Konsumentów.</w:t>
      </w:r>
      <w:r w:rsidR="00D8149F">
        <w:rPr>
          <w:sz w:val="22"/>
        </w:rPr>
        <w:t xml:space="preserve"> </w:t>
      </w:r>
    </w:p>
    <w:p w14:paraId="5C631CF2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615A5909" w14:textId="77777777" w:rsidR="004E3BE3" w:rsidRPr="00B075C5" w:rsidRDefault="00B075C5" w:rsidP="00D8149F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8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9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 w:rsidR="009E558C">
        <w:rPr>
          <w:szCs w:val="18"/>
        </w:rPr>
        <w:br/>
      </w:r>
      <w:hyperlink r:id="rId10" w:history="1">
        <w:r w:rsidRPr="00C861AF">
          <w:rPr>
            <w:rStyle w:val="Hipercze"/>
            <w:szCs w:val="18"/>
          </w:rPr>
          <w:t>Rzecznik Finansowy</w:t>
        </w:r>
      </w:hyperlink>
      <w:r>
        <w:rPr>
          <w:szCs w:val="18"/>
        </w:rPr>
        <w:t xml:space="preserve"> </w:t>
      </w:r>
      <w:r w:rsidRPr="00C861AF">
        <w:rPr>
          <w:szCs w:val="18"/>
        </w:rPr>
        <w:t>– po odrzuceniu reklamacji przez instytucję finansową</w:t>
      </w:r>
      <w:r w:rsidR="000917C4">
        <w:rPr>
          <w:szCs w:val="18"/>
        </w:rPr>
        <w:br/>
      </w:r>
      <w:bookmarkStart w:id="0" w:name="_Hlk127535904"/>
      <w:r w:rsidR="000917C4" w:rsidRPr="007E66AA">
        <w:rPr>
          <w:rStyle w:val="Hipercze"/>
          <w:szCs w:val="18"/>
        </w:rPr>
        <w:fldChar w:fldCharType="begin"/>
      </w:r>
      <w:r w:rsidR="000917C4" w:rsidRPr="007E66AA">
        <w:rPr>
          <w:rStyle w:val="Hipercze"/>
          <w:szCs w:val="18"/>
        </w:rPr>
        <w:instrText xml:space="preserve"> HYPERLINK "https://konsument.gov.pl/" </w:instrText>
      </w:r>
      <w:r w:rsidR="000917C4" w:rsidRPr="007E66AA">
        <w:rPr>
          <w:rStyle w:val="Hipercze"/>
          <w:szCs w:val="18"/>
        </w:rPr>
      </w:r>
      <w:r w:rsidR="000917C4" w:rsidRPr="007E66AA">
        <w:rPr>
          <w:rStyle w:val="Hipercze"/>
          <w:szCs w:val="18"/>
        </w:rPr>
        <w:fldChar w:fldCharType="separate"/>
      </w:r>
      <w:r w:rsidR="000917C4" w:rsidRPr="007E66AA">
        <w:rPr>
          <w:rStyle w:val="Hipercze"/>
          <w:szCs w:val="18"/>
        </w:rPr>
        <w:t>Europejskie Centrum Konsumenckie</w:t>
      </w:r>
      <w:r w:rsidR="000917C4" w:rsidRPr="007E66AA">
        <w:rPr>
          <w:rStyle w:val="Hipercze"/>
          <w:szCs w:val="18"/>
        </w:rPr>
        <w:fldChar w:fldCharType="end"/>
      </w:r>
      <w:r w:rsidR="000917C4">
        <w:rPr>
          <w:szCs w:val="18"/>
        </w:rPr>
        <w:t xml:space="preserve"> -</w:t>
      </w:r>
      <w:r w:rsidR="000917C4" w:rsidRPr="007E66AA">
        <w:rPr>
          <w:szCs w:val="18"/>
        </w:rPr>
        <w:t xml:space="preserve"> 22 55 60 600 – w sprawach transgranicznych dotyczących państw UE, Norwegii, Islandii i Wielkiej Brytanii</w:t>
      </w:r>
      <w:bookmarkEnd w:id="0"/>
    </w:p>
    <w:sectPr w:rsidR="004E3BE3" w:rsidRPr="00B075C5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1963" w14:textId="77777777" w:rsidR="0058728A" w:rsidRDefault="0058728A">
      <w:r>
        <w:separator/>
      </w:r>
    </w:p>
  </w:endnote>
  <w:endnote w:type="continuationSeparator" w:id="0">
    <w:p w14:paraId="3DDD4F4C" w14:textId="77777777" w:rsidR="0058728A" w:rsidRDefault="0058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C8E6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8749A1" wp14:editId="6F2083D2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C9AED2F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53E87" w14:textId="77777777" w:rsidR="0058728A" w:rsidRDefault="0058728A">
      <w:r>
        <w:separator/>
      </w:r>
    </w:p>
  </w:footnote>
  <w:footnote w:type="continuationSeparator" w:id="0">
    <w:p w14:paraId="0B727441" w14:textId="77777777" w:rsidR="0058728A" w:rsidRDefault="00587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7B25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8B2F185" wp14:editId="63E86C15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258155">
    <w:abstractNumId w:val="2"/>
  </w:num>
  <w:num w:numId="2" w16cid:durableId="2032565724">
    <w:abstractNumId w:val="3"/>
  </w:num>
  <w:num w:numId="3" w16cid:durableId="2022276692">
    <w:abstractNumId w:val="0"/>
  </w:num>
  <w:num w:numId="4" w16cid:durableId="1124735355">
    <w:abstractNumId w:val="5"/>
  </w:num>
  <w:num w:numId="5" w16cid:durableId="1015304510">
    <w:abstractNumId w:val="1"/>
  </w:num>
  <w:num w:numId="6" w16cid:durableId="1061178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26A4B"/>
    <w:rsid w:val="00042F96"/>
    <w:rsid w:val="000449D8"/>
    <w:rsid w:val="000651E9"/>
    <w:rsid w:val="00070EF5"/>
    <w:rsid w:val="00073AA7"/>
    <w:rsid w:val="000917C4"/>
    <w:rsid w:val="00094DE2"/>
    <w:rsid w:val="000A74FA"/>
    <w:rsid w:val="000B149D"/>
    <w:rsid w:val="000B1AC5"/>
    <w:rsid w:val="000B7247"/>
    <w:rsid w:val="000E667F"/>
    <w:rsid w:val="000F0B69"/>
    <w:rsid w:val="0010559C"/>
    <w:rsid w:val="00107844"/>
    <w:rsid w:val="00114848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7046B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06348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5AF4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52040"/>
    <w:rsid w:val="0035600B"/>
    <w:rsid w:val="003564F7"/>
    <w:rsid w:val="00360248"/>
    <w:rsid w:val="00360C66"/>
    <w:rsid w:val="00366A46"/>
    <w:rsid w:val="00377A0D"/>
    <w:rsid w:val="0038677D"/>
    <w:rsid w:val="003D3FF4"/>
    <w:rsid w:val="003D7161"/>
    <w:rsid w:val="003E2D4A"/>
    <w:rsid w:val="003E3F9D"/>
    <w:rsid w:val="003E69E5"/>
    <w:rsid w:val="004032D1"/>
    <w:rsid w:val="0040748E"/>
    <w:rsid w:val="00412206"/>
    <w:rsid w:val="004235EE"/>
    <w:rsid w:val="00426899"/>
    <w:rsid w:val="00427E08"/>
    <w:rsid w:val="004349BA"/>
    <w:rsid w:val="0043575C"/>
    <w:rsid w:val="004365C7"/>
    <w:rsid w:val="004425B7"/>
    <w:rsid w:val="00444A85"/>
    <w:rsid w:val="00462CFA"/>
    <w:rsid w:val="00465C86"/>
    <w:rsid w:val="00486DB1"/>
    <w:rsid w:val="00493E10"/>
    <w:rsid w:val="004972E8"/>
    <w:rsid w:val="004C0F9E"/>
    <w:rsid w:val="004C1243"/>
    <w:rsid w:val="004C1803"/>
    <w:rsid w:val="004C5C26"/>
    <w:rsid w:val="004E3BE3"/>
    <w:rsid w:val="004F7E99"/>
    <w:rsid w:val="005003F9"/>
    <w:rsid w:val="0050417B"/>
    <w:rsid w:val="005133CE"/>
    <w:rsid w:val="00521BA3"/>
    <w:rsid w:val="00523E0D"/>
    <w:rsid w:val="00525588"/>
    <w:rsid w:val="0052710E"/>
    <w:rsid w:val="005358C5"/>
    <w:rsid w:val="00542E4F"/>
    <w:rsid w:val="005442FC"/>
    <w:rsid w:val="0055631D"/>
    <w:rsid w:val="0058728A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5F479D"/>
    <w:rsid w:val="006063D0"/>
    <w:rsid w:val="00613C45"/>
    <w:rsid w:val="006208F3"/>
    <w:rsid w:val="00633D4E"/>
    <w:rsid w:val="0063526F"/>
    <w:rsid w:val="00637E86"/>
    <w:rsid w:val="006422DE"/>
    <w:rsid w:val="006439FA"/>
    <w:rsid w:val="0067485D"/>
    <w:rsid w:val="00693AB2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6F4B77"/>
    <w:rsid w:val="007039EC"/>
    <w:rsid w:val="0071572D"/>
    <w:rsid w:val="007157BA"/>
    <w:rsid w:val="007169F9"/>
    <w:rsid w:val="007174A6"/>
    <w:rsid w:val="00721A3F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90F2C"/>
    <w:rsid w:val="007A008E"/>
    <w:rsid w:val="007A19D8"/>
    <w:rsid w:val="007E36E4"/>
    <w:rsid w:val="007E66AA"/>
    <w:rsid w:val="007F0ACE"/>
    <w:rsid w:val="00800F0E"/>
    <w:rsid w:val="00804024"/>
    <w:rsid w:val="0081753E"/>
    <w:rsid w:val="0085010E"/>
    <w:rsid w:val="0085454F"/>
    <w:rsid w:val="0087354F"/>
    <w:rsid w:val="008762F0"/>
    <w:rsid w:val="00896985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1E61"/>
    <w:rsid w:val="009652F2"/>
    <w:rsid w:val="009719ED"/>
    <w:rsid w:val="00986C37"/>
    <w:rsid w:val="00997528"/>
    <w:rsid w:val="0099796A"/>
    <w:rsid w:val="009C1346"/>
    <w:rsid w:val="009D05C8"/>
    <w:rsid w:val="009E3C0B"/>
    <w:rsid w:val="009E558C"/>
    <w:rsid w:val="00A13244"/>
    <w:rsid w:val="00A239AA"/>
    <w:rsid w:val="00A25C92"/>
    <w:rsid w:val="00A439E8"/>
    <w:rsid w:val="00A45753"/>
    <w:rsid w:val="00A53423"/>
    <w:rsid w:val="00A62659"/>
    <w:rsid w:val="00A65F20"/>
    <w:rsid w:val="00A740E5"/>
    <w:rsid w:val="00A76293"/>
    <w:rsid w:val="00A7697E"/>
    <w:rsid w:val="00A77DA2"/>
    <w:rsid w:val="00A85D9D"/>
    <w:rsid w:val="00A92C4C"/>
    <w:rsid w:val="00AA602D"/>
    <w:rsid w:val="00AB572D"/>
    <w:rsid w:val="00AB69D1"/>
    <w:rsid w:val="00AE2923"/>
    <w:rsid w:val="00AE7F9D"/>
    <w:rsid w:val="00AF1794"/>
    <w:rsid w:val="00AF3C71"/>
    <w:rsid w:val="00B028F7"/>
    <w:rsid w:val="00B075C5"/>
    <w:rsid w:val="00B21365"/>
    <w:rsid w:val="00B22863"/>
    <w:rsid w:val="00B31602"/>
    <w:rsid w:val="00B41502"/>
    <w:rsid w:val="00B51024"/>
    <w:rsid w:val="00B512B5"/>
    <w:rsid w:val="00B60CD8"/>
    <w:rsid w:val="00B60F9C"/>
    <w:rsid w:val="00B6769E"/>
    <w:rsid w:val="00B73F22"/>
    <w:rsid w:val="00B76F9A"/>
    <w:rsid w:val="00B774D3"/>
    <w:rsid w:val="00B80A02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81210"/>
    <w:rsid w:val="00CA6B58"/>
    <w:rsid w:val="00CB1AE6"/>
    <w:rsid w:val="00CB3ED4"/>
    <w:rsid w:val="00CB3F86"/>
    <w:rsid w:val="00CD34F0"/>
    <w:rsid w:val="00CD3A59"/>
    <w:rsid w:val="00CE0954"/>
    <w:rsid w:val="00CF11F7"/>
    <w:rsid w:val="00D1323F"/>
    <w:rsid w:val="00D202BA"/>
    <w:rsid w:val="00D251AC"/>
    <w:rsid w:val="00D436EB"/>
    <w:rsid w:val="00D43766"/>
    <w:rsid w:val="00D47CCF"/>
    <w:rsid w:val="00D6457B"/>
    <w:rsid w:val="00D66DEC"/>
    <w:rsid w:val="00D71A41"/>
    <w:rsid w:val="00D7606C"/>
    <w:rsid w:val="00D768A4"/>
    <w:rsid w:val="00D8149F"/>
    <w:rsid w:val="00D92F52"/>
    <w:rsid w:val="00DA41F7"/>
    <w:rsid w:val="00DA753F"/>
    <w:rsid w:val="00DC182C"/>
    <w:rsid w:val="00DC5754"/>
    <w:rsid w:val="00DD34A3"/>
    <w:rsid w:val="00DD6056"/>
    <w:rsid w:val="00DE7C6A"/>
    <w:rsid w:val="00DF2857"/>
    <w:rsid w:val="00DF782B"/>
    <w:rsid w:val="00DF7E67"/>
    <w:rsid w:val="00E03AEF"/>
    <w:rsid w:val="00E102DE"/>
    <w:rsid w:val="00E24825"/>
    <w:rsid w:val="00E42093"/>
    <w:rsid w:val="00E522AD"/>
    <w:rsid w:val="00E64103"/>
    <w:rsid w:val="00E725D1"/>
    <w:rsid w:val="00E76CD1"/>
    <w:rsid w:val="00EA761E"/>
    <w:rsid w:val="00EE4AD8"/>
    <w:rsid w:val="00F112BC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65B6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Poprawka">
    <w:name w:val="Revision"/>
    <w:hidden/>
    <w:uiPriority w:val="99"/>
    <w:semiHidden/>
    <w:rsid w:val="0035600B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f.gov.pl/jak-pomaga-rzecznik-finansowy/pora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pomoc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AF2D8C82-00F2-451E-922E-26A594B37A3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Katarzyna Piotrowicz</cp:lastModifiedBy>
  <cp:revision>2</cp:revision>
  <cp:lastPrinted>2019-03-06T14:11:00Z</cp:lastPrinted>
  <dcterms:created xsi:type="dcterms:W3CDTF">2023-03-22T09:12:00Z</dcterms:created>
  <dcterms:modified xsi:type="dcterms:W3CDTF">2023-03-22T09:12:00Z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1d7251eb-67e4-436a-9113-5fd85ae4e117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